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27" w:rsidRDefault="00A36127" w:rsidP="00A36127">
      <w:pPr>
        <w:keepNext/>
        <w:tabs>
          <w:tab w:val="center" w:pos="0"/>
        </w:tabs>
        <w:suppressAutoHyphens/>
        <w:overflowPunct w:val="0"/>
        <w:autoSpaceDE w:val="0"/>
        <w:jc w:val="center"/>
        <w:outlineLvl w:val="0"/>
        <w:rPr>
          <w:b/>
          <w:bCs/>
          <w:color w:val="000000"/>
          <w:lang w:eastAsia="ar-SA"/>
        </w:rPr>
      </w:pPr>
      <w:r>
        <w:rPr>
          <w:b/>
          <w:bCs/>
          <w:color w:val="000000"/>
          <w:lang w:eastAsia="ar-SA"/>
        </w:rPr>
        <w:t>PAKALPOJUMA LĪGUMS</w:t>
      </w:r>
    </w:p>
    <w:p w:rsidR="00A36127" w:rsidRPr="00AA55D7" w:rsidRDefault="00A36127" w:rsidP="00A36127">
      <w:pPr>
        <w:pStyle w:val="NoSpacing"/>
        <w:jc w:val="center"/>
        <w:rPr>
          <w:rFonts w:ascii="Times New Roman" w:hAnsi="Times New Roman" w:cs="Times New Roman"/>
          <w:b/>
          <w:i/>
          <w:sz w:val="24"/>
          <w:szCs w:val="24"/>
          <w:lang w:val="lv-LV"/>
        </w:rPr>
      </w:pPr>
      <w:r w:rsidRPr="00AA55D7">
        <w:rPr>
          <w:rFonts w:ascii="Times New Roman" w:hAnsi="Times New Roman" w:cs="Times New Roman"/>
          <w:b/>
          <w:i/>
          <w:sz w:val="24"/>
          <w:szCs w:val="24"/>
          <w:lang w:val="lv-LV"/>
        </w:rPr>
        <w:t>par ēdināšanas pakalpojum</w:t>
      </w:r>
      <w:r w:rsidR="00AA55D7">
        <w:rPr>
          <w:rFonts w:ascii="Times New Roman" w:hAnsi="Times New Roman" w:cs="Times New Roman"/>
          <w:b/>
          <w:i/>
          <w:sz w:val="24"/>
          <w:szCs w:val="24"/>
          <w:lang w:val="lv-LV"/>
        </w:rPr>
        <w:t>a</w:t>
      </w:r>
      <w:r w:rsidRPr="00AA55D7">
        <w:rPr>
          <w:rFonts w:ascii="Times New Roman" w:hAnsi="Times New Roman" w:cs="Times New Roman"/>
          <w:b/>
          <w:i/>
          <w:sz w:val="24"/>
          <w:szCs w:val="24"/>
          <w:lang w:val="lv-LV"/>
        </w:rPr>
        <w:t xml:space="preserve"> sniegšanu </w:t>
      </w:r>
      <w:r w:rsidR="00AA55D7" w:rsidRPr="00AA55D7">
        <w:rPr>
          <w:rFonts w:ascii="Times New Roman" w:hAnsi="Times New Roman" w:cs="Times New Roman"/>
          <w:b/>
          <w:i/>
          <w:sz w:val="24"/>
          <w:szCs w:val="24"/>
          <w:lang w:val="lv-LV"/>
        </w:rPr>
        <w:t>3</w:t>
      </w:r>
      <w:r w:rsidRPr="00AA55D7">
        <w:rPr>
          <w:rFonts w:ascii="Times New Roman" w:hAnsi="Times New Roman" w:cs="Times New Roman"/>
          <w:b/>
          <w:i/>
          <w:sz w:val="24"/>
          <w:szCs w:val="24"/>
          <w:lang w:val="lv-LV"/>
        </w:rPr>
        <w:t xml:space="preserve">.daļā </w:t>
      </w:r>
      <w:r w:rsidR="00AA55D7" w:rsidRPr="00AA55D7">
        <w:rPr>
          <w:rFonts w:ascii="Times New Roman" w:hAnsi="Times New Roman" w:cs="Times New Roman"/>
          <w:b/>
          <w:i/>
          <w:sz w:val="24"/>
          <w:szCs w:val="24"/>
          <w:lang w:val="lv-LV" w:eastAsia="ar-SA"/>
        </w:rPr>
        <w:t>“Ēdināšanas pakalpojuma sniegšana Daugavpils Krievu vidusskolā-licejā”</w:t>
      </w:r>
    </w:p>
    <w:p w:rsidR="00A36127" w:rsidRDefault="00A36127" w:rsidP="00A36127">
      <w:pPr>
        <w:pStyle w:val="NoSpacing"/>
        <w:rPr>
          <w:rFonts w:ascii="Times New Roman" w:hAnsi="Times New Roman"/>
          <w:sz w:val="24"/>
          <w:szCs w:val="24"/>
          <w:lang w:val="lv-LV"/>
        </w:rPr>
      </w:pPr>
    </w:p>
    <w:p w:rsidR="00A36127" w:rsidRDefault="00A36127" w:rsidP="00A36127">
      <w:pPr>
        <w:pStyle w:val="NoSpacing"/>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w:t>
      </w:r>
      <w:r w:rsidR="00255877">
        <w:rPr>
          <w:rFonts w:ascii="Times New Roman" w:hAnsi="Times New Roman"/>
          <w:sz w:val="24"/>
          <w:szCs w:val="24"/>
          <w:lang w:val="lv-LV"/>
        </w:rPr>
        <w:t>8</w:t>
      </w:r>
      <w:r>
        <w:rPr>
          <w:rFonts w:ascii="Times New Roman" w:hAnsi="Times New Roman"/>
          <w:sz w:val="24"/>
          <w:szCs w:val="24"/>
          <w:lang w:val="lv-LV"/>
        </w:rPr>
        <w:t>.gada  ___.____________</w:t>
      </w:r>
    </w:p>
    <w:p w:rsidR="00A36127" w:rsidRDefault="00A36127" w:rsidP="00A36127">
      <w:pPr>
        <w:pStyle w:val="NoSpacing"/>
        <w:rPr>
          <w:rFonts w:ascii="Times New Roman" w:hAnsi="Times New Roman"/>
          <w:sz w:val="24"/>
          <w:szCs w:val="24"/>
          <w:lang w:val="lv-LV"/>
        </w:rPr>
      </w:pPr>
    </w:p>
    <w:p w:rsidR="00A36127" w:rsidRDefault="00AA55D7" w:rsidP="00A36127">
      <w:pPr>
        <w:pStyle w:val="NoSpacing"/>
        <w:ind w:firstLine="720"/>
        <w:jc w:val="both"/>
        <w:rPr>
          <w:rFonts w:ascii="Times New Roman" w:hAnsi="Times New Roman"/>
          <w:sz w:val="24"/>
          <w:szCs w:val="24"/>
          <w:lang w:val="lv-LV"/>
        </w:rPr>
      </w:pPr>
      <w:r w:rsidRPr="00AA55D7">
        <w:rPr>
          <w:rFonts w:ascii="Times New Roman" w:hAnsi="Times New Roman" w:cs="Times New Roman"/>
          <w:b/>
          <w:sz w:val="24"/>
          <w:szCs w:val="24"/>
          <w:lang w:val="lv-LV"/>
        </w:rPr>
        <w:t>Daugavpils krievu vidusskola-licejs</w:t>
      </w:r>
      <w:r w:rsidRPr="00AA55D7">
        <w:rPr>
          <w:rFonts w:ascii="Times New Roman" w:hAnsi="Times New Roman" w:cs="Times New Roman"/>
          <w:sz w:val="24"/>
          <w:szCs w:val="24"/>
          <w:lang w:val="lv-LV"/>
        </w:rPr>
        <w:t xml:space="preserve">, nodokļu maksātāja struktūrvienības reģ.Nr.90010266222, </w:t>
      </w:r>
      <w:r w:rsidR="00931575">
        <w:rPr>
          <w:rFonts w:ascii="Times New Roman" w:hAnsi="Times New Roman" w:cs="Times New Roman"/>
          <w:sz w:val="24"/>
          <w:szCs w:val="24"/>
          <w:lang w:val="lv-LV"/>
        </w:rPr>
        <w:t xml:space="preserve">adrese: </w:t>
      </w:r>
      <w:r>
        <w:rPr>
          <w:rFonts w:ascii="Times New Roman" w:hAnsi="Times New Roman" w:cs="Times New Roman"/>
          <w:sz w:val="24"/>
          <w:szCs w:val="24"/>
          <w:lang w:val="lv-LV"/>
        </w:rPr>
        <w:t xml:space="preserve">Tautas iela 59, </w:t>
      </w:r>
      <w:r w:rsidRPr="00AA55D7">
        <w:rPr>
          <w:rFonts w:ascii="Times New Roman" w:hAnsi="Times New Roman" w:cs="Times New Roman"/>
          <w:sz w:val="24"/>
          <w:szCs w:val="24"/>
          <w:lang w:val="lv-LV"/>
        </w:rPr>
        <w:t>Daugavpils, LV-5404</w:t>
      </w:r>
      <w:r w:rsidR="00A36127" w:rsidRPr="00AA55D7">
        <w:rPr>
          <w:rFonts w:ascii="Times New Roman" w:hAnsi="Times New Roman" w:cs="Times New Roman"/>
          <w:sz w:val="24"/>
          <w:szCs w:val="24"/>
          <w:lang w:val="lv-LV"/>
        </w:rPr>
        <w:t>,</w:t>
      </w:r>
      <w:r w:rsidR="00A36127">
        <w:rPr>
          <w:rFonts w:ascii="Times New Roman" w:hAnsi="Times New Roman"/>
          <w:sz w:val="24"/>
          <w:szCs w:val="24"/>
          <w:lang w:val="lv-LV"/>
        </w:rPr>
        <w:t xml:space="preserve"> Daugavpils, Latvija, turpmāk saukts </w:t>
      </w:r>
      <w:r w:rsidR="00A36127">
        <w:rPr>
          <w:rFonts w:ascii="Times New Roman" w:hAnsi="Times New Roman"/>
          <w:b/>
          <w:bCs/>
          <w:sz w:val="24"/>
          <w:szCs w:val="24"/>
          <w:lang w:val="lv-LV"/>
        </w:rPr>
        <w:t xml:space="preserve">„Pasūtītājs”, </w:t>
      </w:r>
      <w:r w:rsidR="00931575">
        <w:rPr>
          <w:rFonts w:ascii="Times New Roman" w:hAnsi="Times New Roman"/>
          <w:sz w:val="24"/>
          <w:szCs w:val="24"/>
          <w:lang w:val="lv-LV"/>
        </w:rPr>
        <w:t>direktores Irinas Pauras</w:t>
      </w:r>
      <w:r w:rsidR="00A36127">
        <w:rPr>
          <w:rFonts w:ascii="Times New Roman" w:hAnsi="Times New Roman"/>
          <w:sz w:val="24"/>
          <w:szCs w:val="24"/>
          <w:lang w:val="lv-LV"/>
        </w:rPr>
        <w:t xml:space="preserve"> personā, kura rīkojas uz Nolikuma pamata, no vienas puses, un</w:t>
      </w:r>
    </w:p>
    <w:p w:rsidR="00A36127" w:rsidRDefault="00931575" w:rsidP="00A36127">
      <w:pPr>
        <w:pStyle w:val="NoSpacing"/>
        <w:ind w:firstLine="720"/>
        <w:jc w:val="both"/>
        <w:rPr>
          <w:rFonts w:ascii="Times New Roman" w:hAnsi="Times New Roman"/>
          <w:sz w:val="24"/>
          <w:szCs w:val="24"/>
          <w:lang w:val="lv-LV"/>
        </w:rPr>
      </w:pPr>
      <w:r>
        <w:rPr>
          <w:rFonts w:ascii="Times New Roman" w:hAnsi="Times New Roman"/>
          <w:b/>
          <w:bCs/>
          <w:sz w:val="24"/>
          <w:szCs w:val="24"/>
          <w:lang w:val="lv-LV"/>
        </w:rPr>
        <w:t>SIA “Mežvidi”</w:t>
      </w:r>
      <w:r w:rsidR="00A36127">
        <w:rPr>
          <w:rFonts w:ascii="Times New Roman" w:hAnsi="Times New Roman"/>
          <w:b/>
          <w:bCs/>
          <w:sz w:val="24"/>
          <w:szCs w:val="24"/>
          <w:lang w:val="lv-LV"/>
        </w:rPr>
        <w:t xml:space="preserve">, </w:t>
      </w:r>
      <w:r w:rsidR="00A36127">
        <w:rPr>
          <w:rFonts w:ascii="Times New Roman" w:hAnsi="Times New Roman"/>
          <w:sz w:val="24"/>
          <w:szCs w:val="24"/>
          <w:lang w:val="lv-LV"/>
        </w:rPr>
        <w:t>reģistrācijas Nr.</w:t>
      </w:r>
      <w:r>
        <w:rPr>
          <w:rFonts w:ascii="Times New Roman" w:hAnsi="Times New Roman"/>
          <w:sz w:val="24"/>
          <w:szCs w:val="24"/>
          <w:lang w:val="lv-LV"/>
        </w:rPr>
        <w:t>41503006612</w:t>
      </w:r>
      <w:r w:rsidR="00A36127">
        <w:rPr>
          <w:rFonts w:ascii="Times New Roman" w:hAnsi="Times New Roman"/>
          <w:sz w:val="24"/>
          <w:szCs w:val="24"/>
          <w:lang w:val="lv-LV"/>
        </w:rPr>
        <w:t xml:space="preserve">, adrese: </w:t>
      </w:r>
      <w:r>
        <w:rPr>
          <w:rFonts w:ascii="Times New Roman" w:hAnsi="Times New Roman"/>
          <w:sz w:val="24"/>
          <w:szCs w:val="24"/>
          <w:lang w:val="lv-LV"/>
        </w:rPr>
        <w:t xml:space="preserve">“Mežvidi”, Tabores pagasts, Daugavpils novads, </w:t>
      </w:r>
      <w:r w:rsidR="00A36127">
        <w:rPr>
          <w:rFonts w:ascii="Times New Roman" w:hAnsi="Times New Roman"/>
          <w:sz w:val="24"/>
          <w:szCs w:val="24"/>
          <w:lang w:val="lv-LV"/>
        </w:rPr>
        <w:t xml:space="preserve">turpmāk saukts </w:t>
      </w:r>
      <w:r w:rsidR="00A36127">
        <w:rPr>
          <w:rFonts w:ascii="Times New Roman" w:hAnsi="Times New Roman"/>
          <w:b/>
          <w:sz w:val="24"/>
          <w:szCs w:val="24"/>
          <w:lang w:val="lv-LV"/>
        </w:rPr>
        <w:t>„Izpildītājs”</w:t>
      </w:r>
      <w:r w:rsidR="00A36127">
        <w:rPr>
          <w:rFonts w:ascii="Times New Roman" w:hAnsi="Times New Roman"/>
          <w:sz w:val="24"/>
          <w:szCs w:val="24"/>
          <w:lang w:val="lv-LV"/>
        </w:rPr>
        <w:t xml:space="preserve"> tās </w:t>
      </w:r>
      <w:r>
        <w:rPr>
          <w:rFonts w:ascii="Times New Roman" w:hAnsi="Times New Roman"/>
          <w:sz w:val="24"/>
          <w:szCs w:val="24"/>
          <w:lang w:val="lv-LV"/>
        </w:rPr>
        <w:t xml:space="preserve">valdes priekšsēdētājas Nadeždas Seļickas </w:t>
      </w:r>
      <w:r w:rsidR="00A36127">
        <w:rPr>
          <w:rFonts w:ascii="Times New Roman" w:hAnsi="Times New Roman"/>
          <w:sz w:val="24"/>
          <w:szCs w:val="24"/>
          <w:lang w:val="lv-LV"/>
        </w:rPr>
        <w:t xml:space="preserve">personā, kura rīkojas uz </w:t>
      </w:r>
      <w:r>
        <w:rPr>
          <w:rFonts w:ascii="Times New Roman" w:hAnsi="Times New Roman"/>
          <w:sz w:val="24"/>
          <w:szCs w:val="24"/>
          <w:lang w:val="lv-LV"/>
        </w:rPr>
        <w:t xml:space="preserve">Statūtu </w:t>
      </w:r>
      <w:r w:rsidR="00A36127">
        <w:rPr>
          <w:rFonts w:ascii="Times New Roman" w:hAnsi="Times New Roman"/>
          <w:sz w:val="24"/>
          <w:szCs w:val="24"/>
          <w:lang w:val="lv-LV"/>
        </w:rPr>
        <w:t>pamata, no otras puses, pamatojoties uz Latvijas Republikā spēkā esošajiem normatīvajiem aktiem un Iepirkuma komisijas 201</w:t>
      </w:r>
      <w:r>
        <w:rPr>
          <w:rFonts w:ascii="Times New Roman" w:hAnsi="Times New Roman"/>
          <w:sz w:val="24"/>
          <w:szCs w:val="24"/>
          <w:lang w:val="lv-LV"/>
        </w:rPr>
        <w:t>8</w:t>
      </w:r>
      <w:r w:rsidR="00A36127">
        <w:rPr>
          <w:rFonts w:ascii="Times New Roman" w:hAnsi="Times New Roman"/>
          <w:sz w:val="24"/>
          <w:szCs w:val="24"/>
          <w:lang w:val="lv-LV"/>
        </w:rPr>
        <w:t xml:space="preserve">.gada </w:t>
      </w:r>
      <w:r>
        <w:rPr>
          <w:rFonts w:ascii="Times New Roman" w:hAnsi="Times New Roman"/>
          <w:sz w:val="24"/>
          <w:szCs w:val="24"/>
          <w:lang w:val="lv-LV"/>
        </w:rPr>
        <w:t>24.janvāra</w:t>
      </w:r>
      <w:r w:rsidR="00A36127">
        <w:rPr>
          <w:rFonts w:ascii="Times New Roman" w:hAnsi="Times New Roman"/>
          <w:sz w:val="24"/>
          <w:szCs w:val="24"/>
          <w:lang w:val="lv-LV"/>
        </w:rPr>
        <w:t xml:space="preserve"> lēmumu</w:t>
      </w:r>
      <w:r>
        <w:rPr>
          <w:rFonts w:ascii="Times New Roman" w:hAnsi="Times New Roman"/>
          <w:sz w:val="24"/>
          <w:szCs w:val="24"/>
          <w:lang w:val="lv-LV"/>
        </w:rPr>
        <w:t xml:space="preserve"> (prot.Nr.6)</w:t>
      </w:r>
      <w:r w:rsidR="00A36127">
        <w:rPr>
          <w:rFonts w:ascii="Times New Roman" w:hAnsi="Times New Roman"/>
          <w:sz w:val="24"/>
          <w:szCs w:val="24"/>
          <w:lang w:val="lv-LV"/>
        </w:rPr>
        <w:t>, (id.Nr. DPD 2017/148), noslēdz šo Līgumu, turpmāk tekstā saukts Līgums, ar sekojošiem nosacījumiem:</w:t>
      </w:r>
    </w:p>
    <w:p w:rsidR="00A36127" w:rsidRDefault="00A36127" w:rsidP="00A36127">
      <w:pPr>
        <w:pStyle w:val="NoSpacing"/>
        <w:ind w:firstLine="720"/>
        <w:jc w:val="both"/>
        <w:rPr>
          <w:rFonts w:ascii="Times New Roman" w:hAnsi="Times New Roman"/>
          <w:sz w:val="24"/>
          <w:szCs w:val="24"/>
          <w:lang w:val="lv-LV"/>
        </w:rPr>
      </w:pPr>
    </w:p>
    <w:p w:rsidR="00A36127" w:rsidRDefault="00A36127" w:rsidP="00A36127">
      <w:pPr>
        <w:pStyle w:val="NoSpacing"/>
        <w:jc w:val="both"/>
        <w:rPr>
          <w:rFonts w:ascii="Times New Roman" w:hAnsi="Times New Roman"/>
          <w:sz w:val="24"/>
          <w:szCs w:val="24"/>
          <w:lang w:val="lv-LV"/>
        </w:rPr>
      </w:pPr>
    </w:p>
    <w:p w:rsidR="00A36127" w:rsidRDefault="00A36127" w:rsidP="00A36127">
      <w:pPr>
        <w:pStyle w:val="NoSpacing"/>
        <w:jc w:val="center"/>
        <w:rPr>
          <w:rFonts w:ascii="Times New Roman" w:hAnsi="Times New Roman"/>
          <w:b/>
          <w:bCs/>
          <w:sz w:val="24"/>
          <w:szCs w:val="24"/>
          <w:lang w:val="lv-LV"/>
        </w:rPr>
      </w:pPr>
      <w:r>
        <w:rPr>
          <w:rFonts w:ascii="Times New Roman" w:hAnsi="Times New Roman"/>
          <w:b/>
          <w:bCs/>
          <w:sz w:val="24"/>
          <w:szCs w:val="24"/>
          <w:lang w:val="lv-LV"/>
        </w:rPr>
        <w:t>1. Līguma priekšmets</w:t>
      </w:r>
    </w:p>
    <w:p w:rsidR="00A36127" w:rsidRDefault="00A36127" w:rsidP="00A36127">
      <w:pPr>
        <w:pStyle w:val="NoSpacing"/>
        <w:jc w:val="both"/>
        <w:rPr>
          <w:rFonts w:ascii="Times New Roman" w:hAnsi="Times New Roman"/>
          <w:sz w:val="24"/>
          <w:szCs w:val="24"/>
          <w:lang w:val="lv-LV"/>
        </w:rPr>
      </w:pP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1.1. Pasūtītājs uzdod, bet Izpildītājs, saskaņā ar esošā Līguma nosacījumiem, par attiecīgu samaksu, apņemas sniegt </w:t>
      </w:r>
      <w:r w:rsidR="00931575" w:rsidRPr="00931575">
        <w:rPr>
          <w:rFonts w:ascii="Times New Roman" w:hAnsi="Times New Roman"/>
          <w:b/>
          <w:i/>
          <w:sz w:val="24"/>
          <w:szCs w:val="24"/>
          <w:lang w:val="lv-LV"/>
        </w:rPr>
        <w:t>Daugavpils Krievu vidusskolas-liceja</w:t>
      </w:r>
      <w:r w:rsidR="00931575">
        <w:rPr>
          <w:rFonts w:ascii="Times New Roman" w:hAnsi="Times New Roman"/>
          <w:sz w:val="24"/>
          <w:szCs w:val="24"/>
          <w:lang w:val="lv-LV"/>
        </w:rPr>
        <w:t xml:space="preserve"> </w:t>
      </w:r>
      <w:r>
        <w:rPr>
          <w:rFonts w:ascii="Times New Roman" w:hAnsi="Times New Roman"/>
          <w:bCs/>
          <w:sz w:val="24"/>
          <w:szCs w:val="24"/>
          <w:lang w:val="lv-LV"/>
        </w:rPr>
        <w:t>(turpmāk tekstā – pakalpojuma saņēmējs)</w:t>
      </w:r>
      <w:r>
        <w:rPr>
          <w:rFonts w:ascii="Times New Roman" w:hAnsi="Times New Roman"/>
          <w:b/>
          <w:bCs/>
          <w:sz w:val="24"/>
          <w:szCs w:val="24"/>
          <w:lang w:val="lv-LV"/>
        </w:rPr>
        <w:t xml:space="preserve"> </w:t>
      </w:r>
      <w:r>
        <w:rPr>
          <w:rFonts w:ascii="Times New Roman" w:hAnsi="Times New Roman"/>
          <w:b/>
          <w:bCs/>
          <w:i/>
          <w:sz w:val="24"/>
          <w:szCs w:val="24"/>
          <w:lang w:val="lv-LV"/>
        </w:rPr>
        <w:t xml:space="preserve">izglītojamo (skolēnu) </w:t>
      </w:r>
      <w:r>
        <w:rPr>
          <w:rFonts w:ascii="Times New Roman" w:hAnsi="Times New Roman"/>
          <w:b/>
          <w:i/>
          <w:sz w:val="24"/>
          <w:szCs w:val="24"/>
          <w:lang w:val="lv-LV"/>
        </w:rPr>
        <w:t xml:space="preserve">ēdināšanas pakalpojumu </w:t>
      </w:r>
      <w:r w:rsidRPr="00931575">
        <w:rPr>
          <w:rFonts w:ascii="Times New Roman" w:hAnsi="Times New Roman"/>
          <w:b/>
          <w:i/>
          <w:sz w:val="24"/>
          <w:szCs w:val="24"/>
          <w:lang w:val="lv-LV"/>
        </w:rPr>
        <w:t>piecas dienas nedēļā</w:t>
      </w:r>
      <w:r>
        <w:rPr>
          <w:rFonts w:ascii="Times New Roman" w:hAnsi="Times New Roman"/>
          <w:b/>
          <w:sz w:val="24"/>
          <w:szCs w:val="24"/>
          <w:lang w:val="lv-LV"/>
        </w:rPr>
        <w:t xml:space="preserve"> </w:t>
      </w:r>
      <w:r w:rsidRPr="00931575">
        <w:rPr>
          <w:rFonts w:ascii="Times New Roman" w:hAnsi="Times New Roman"/>
          <w:b/>
          <w:i/>
          <w:sz w:val="24"/>
          <w:szCs w:val="24"/>
          <w:lang w:val="lv-LV"/>
        </w:rPr>
        <w:t>(darbdienās)</w:t>
      </w:r>
      <w:r w:rsidRPr="00931575">
        <w:rPr>
          <w:rFonts w:ascii="Times New Roman" w:hAnsi="Times New Roman"/>
          <w:i/>
          <w:sz w:val="24"/>
          <w:szCs w:val="24"/>
          <w:lang w:val="lv-LV"/>
        </w:rPr>
        <w:t>,</w:t>
      </w:r>
      <w:r>
        <w:rPr>
          <w:rFonts w:ascii="Times New Roman" w:hAnsi="Times New Roman"/>
          <w:sz w:val="24"/>
          <w:szCs w:val="24"/>
          <w:lang w:val="lv-LV"/>
        </w:rPr>
        <w:t xml:space="preserve"> saskaņā ar  Tehnisko specifikāciju (1.pielikums) un tehnisko piedāvājumu (2.pielikums), kā arī, nepieciešamības gadījumā,  ikvienam Daugavpils pilsētas domes Jaunatnes departamenta organizēto skolēnu vasaras nometņu dalībniekam, ja nometnes/ņu norises vieta ir </w:t>
      </w:r>
      <w:r w:rsidR="00931575" w:rsidRPr="00931575">
        <w:rPr>
          <w:rFonts w:ascii="Times New Roman" w:hAnsi="Times New Roman"/>
          <w:b/>
          <w:i/>
          <w:sz w:val="24"/>
          <w:szCs w:val="24"/>
          <w:lang w:val="lv-LV"/>
        </w:rPr>
        <w:t>Daugavpils</w:t>
      </w:r>
      <w:r w:rsidR="00931575">
        <w:rPr>
          <w:rFonts w:ascii="Times New Roman" w:hAnsi="Times New Roman"/>
          <w:b/>
          <w:i/>
          <w:sz w:val="24"/>
          <w:szCs w:val="24"/>
          <w:lang w:val="lv-LV"/>
        </w:rPr>
        <w:t xml:space="preserve"> Krievu vidusskolas-licejs</w:t>
      </w:r>
      <w:r>
        <w:rPr>
          <w:rFonts w:ascii="Times New Roman" w:hAnsi="Times New Roman"/>
          <w:sz w:val="24"/>
          <w:szCs w:val="24"/>
          <w:lang w:val="lv-LV"/>
        </w:rPr>
        <w:t>.</w:t>
      </w:r>
      <w:r>
        <w:rPr>
          <w:sz w:val="23"/>
          <w:szCs w:val="23"/>
          <w:lang w:val="lv-LV"/>
        </w:rPr>
        <w:t xml:space="preserve">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1.2. Skolēnu vasaras nometņu dalībnieku skaits, norises laiks un ēdienreižu skaits, tiks noteikts atsevišķi, atbilstoši attiecīgo </w:t>
      </w:r>
      <w:r w:rsidR="00931575">
        <w:rPr>
          <w:rFonts w:ascii="Times New Roman" w:hAnsi="Times New Roman"/>
          <w:sz w:val="24"/>
          <w:szCs w:val="24"/>
          <w:lang w:val="lv-LV"/>
        </w:rPr>
        <w:t xml:space="preserve">apstiprināto </w:t>
      </w:r>
      <w:r>
        <w:rPr>
          <w:rFonts w:ascii="Times New Roman" w:hAnsi="Times New Roman"/>
          <w:sz w:val="24"/>
          <w:szCs w:val="24"/>
          <w:lang w:val="lv-LV"/>
        </w:rPr>
        <w:t>vasaras nometņu un dalībnieku skaitam,  saskaņā ar atsevišķi apstiprinātajiem vienas ēdienreizes izcenojumiem un vienas nedēļas ēdienkartēm, kas izstrādātas atbilstoši Tehniskās specifikācijas 2.punktā noteiktajām kvalitātes prasībām.</w:t>
      </w:r>
      <w:r>
        <w:rPr>
          <w:sz w:val="23"/>
          <w:szCs w:val="23"/>
          <w:lang w:val="lv-LV"/>
        </w:rPr>
        <w:t xml:space="preserve"> </w:t>
      </w:r>
      <w:r>
        <w:rPr>
          <w:rFonts w:ascii="Times New Roman" w:hAnsi="Times New Roman"/>
          <w:i/>
          <w:sz w:val="24"/>
          <w:szCs w:val="24"/>
          <w:lang w:val="lv-LV"/>
        </w:rPr>
        <w:t xml:space="preserve">Atbilstoši vasaras nometņu dalībnieku apstiprinātajam faktiskajam skaitam tiks noslēgts atsevišķs līgums par vasaras nometņu dalībnieku ēdināšanu </w:t>
      </w:r>
      <w:r w:rsidR="00931575" w:rsidRPr="00931575">
        <w:rPr>
          <w:rFonts w:ascii="Times New Roman" w:hAnsi="Times New Roman"/>
          <w:i/>
          <w:sz w:val="24"/>
          <w:szCs w:val="24"/>
          <w:lang w:val="lv-LV"/>
        </w:rPr>
        <w:t>Daugavpils Krievu vidusskolas-licej</w:t>
      </w:r>
      <w:r w:rsidR="00931575">
        <w:rPr>
          <w:rFonts w:ascii="Times New Roman" w:hAnsi="Times New Roman"/>
          <w:i/>
          <w:sz w:val="24"/>
          <w:szCs w:val="24"/>
          <w:lang w:val="lv-LV"/>
        </w:rPr>
        <w:t>ā</w:t>
      </w:r>
      <w:r w:rsidRPr="00931575">
        <w:rPr>
          <w:rFonts w:ascii="Times New Roman" w:hAnsi="Times New Roman"/>
          <w:i/>
          <w:sz w:val="24"/>
          <w:szCs w:val="24"/>
          <w:lang w:val="lv-LV"/>
        </w:rPr>
        <w:t>,</w:t>
      </w:r>
      <w:r>
        <w:rPr>
          <w:rFonts w:ascii="Times New Roman" w:hAnsi="Times New Roman"/>
          <w:i/>
          <w:sz w:val="24"/>
          <w:szCs w:val="24"/>
          <w:lang w:val="lv-LV"/>
        </w:rPr>
        <w:t xml:space="preserve"> ievērojot nolikuma 7.pielikumā pievienotā pakalpojuma līguma projekta pamatnosacījumus. Līgumu par vasaras nometņu dalībnieku ēdināšanu no pasūtītāja puses slēgs Daugavpils pilsētas dome.</w:t>
      </w:r>
    </w:p>
    <w:p w:rsidR="00A36127" w:rsidRDefault="00A36127" w:rsidP="00A36127">
      <w:pPr>
        <w:pStyle w:val="NoSpacing"/>
        <w:jc w:val="both"/>
        <w:rPr>
          <w:rFonts w:ascii="Times New Roman" w:hAnsi="Times New Roman"/>
          <w:sz w:val="24"/>
          <w:szCs w:val="24"/>
          <w:lang w:val="lv-LV"/>
        </w:rPr>
      </w:pPr>
    </w:p>
    <w:p w:rsidR="00A36127" w:rsidRDefault="00A36127" w:rsidP="00A36127">
      <w:pPr>
        <w:pStyle w:val="NoSpacing"/>
        <w:jc w:val="center"/>
        <w:rPr>
          <w:rFonts w:ascii="Times New Roman" w:hAnsi="Times New Roman"/>
          <w:b/>
          <w:bCs/>
          <w:sz w:val="24"/>
          <w:szCs w:val="24"/>
          <w:lang w:val="lv-LV"/>
        </w:rPr>
      </w:pPr>
      <w:r>
        <w:rPr>
          <w:rFonts w:ascii="Times New Roman" w:hAnsi="Times New Roman"/>
          <w:b/>
          <w:sz w:val="24"/>
          <w:szCs w:val="24"/>
          <w:lang w:val="lv-LV"/>
        </w:rPr>
        <w:t>2</w:t>
      </w:r>
      <w:r>
        <w:rPr>
          <w:rFonts w:ascii="Times New Roman" w:hAnsi="Times New Roman"/>
          <w:sz w:val="24"/>
          <w:szCs w:val="24"/>
          <w:lang w:val="lv-LV"/>
        </w:rPr>
        <w:t xml:space="preserve">. </w:t>
      </w:r>
      <w:r>
        <w:rPr>
          <w:rFonts w:ascii="Times New Roman" w:hAnsi="Times New Roman"/>
          <w:b/>
          <w:bCs/>
          <w:sz w:val="24"/>
          <w:szCs w:val="24"/>
          <w:lang w:val="lv-LV"/>
        </w:rPr>
        <w:t>Pakalpojumu kvalitāte, apjoms un darba uzdevums</w:t>
      </w:r>
    </w:p>
    <w:p w:rsidR="00A36127" w:rsidRDefault="00A36127" w:rsidP="00A36127">
      <w:pPr>
        <w:pStyle w:val="NoSpacing"/>
        <w:jc w:val="center"/>
        <w:rPr>
          <w:rFonts w:ascii="Times New Roman" w:hAnsi="Times New Roman"/>
          <w:b/>
          <w:bCs/>
          <w:sz w:val="24"/>
          <w:szCs w:val="24"/>
          <w:lang w:val="lv-LV"/>
        </w:rPr>
      </w:pP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2.1. Izpildītājs apņemas sniegt pakalpojumu labā kvalitātē. Izpildītājs nodrošina, ka izglītojamo ēdināšana tiek organizēta saskaņā ar iepirkuma piedāvājumā iesniegto ēdienkaršu paraugiem.</w:t>
      </w:r>
    </w:p>
    <w:p w:rsidR="00A36127" w:rsidRDefault="00A36127" w:rsidP="00A36127">
      <w:pPr>
        <w:pStyle w:val="NoSpacing"/>
        <w:spacing w:after="120"/>
        <w:ind w:left="480" w:hanging="480"/>
        <w:jc w:val="both"/>
        <w:rPr>
          <w:rFonts w:ascii="Times New Roman" w:hAnsi="Times New Roman"/>
          <w:sz w:val="24"/>
          <w:szCs w:val="24"/>
          <w:lang w:val="lv-LV"/>
        </w:rPr>
      </w:pPr>
      <w:r>
        <w:rPr>
          <w:rFonts w:ascii="Times New Roman" w:hAnsi="Times New Roman"/>
          <w:sz w:val="24"/>
          <w:szCs w:val="24"/>
          <w:lang w:val="lv-LV"/>
        </w:rPr>
        <w:t>2.1.1. ēdienkartes, pusēm vienojoties, var tikt mainītas tikai šādos gadījumos:</w:t>
      </w:r>
    </w:p>
    <w:p w:rsidR="00A36127" w:rsidRDefault="00A36127" w:rsidP="00A36127">
      <w:pPr>
        <w:pStyle w:val="NoSpacing"/>
        <w:spacing w:after="120"/>
        <w:ind w:left="851" w:hanging="851"/>
        <w:jc w:val="both"/>
        <w:rPr>
          <w:rFonts w:ascii="Times New Roman" w:hAnsi="Times New Roman"/>
          <w:sz w:val="24"/>
          <w:szCs w:val="24"/>
          <w:lang w:val="lv-LV"/>
        </w:rPr>
      </w:pPr>
      <w:r>
        <w:rPr>
          <w:rFonts w:ascii="Times New Roman" w:hAnsi="Times New Roman"/>
          <w:sz w:val="24"/>
          <w:szCs w:val="24"/>
          <w:lang w:val="lv-LV"/>
        </w:rPr>
        <w:t>2.1.1.1. tiek grozīti normatīvie akti, kas regulē uztura normas izglītības iestāžu izglītojamajiem;</w:t>
      </w:r>
    </w:p>
    <w:p w:rsidR="00A36127" w:rsidRDefault="00A36127" w:rsidP="00A36127">
      <w:pPr>
        <w:pStyle w:val="NoSpacing"/>
        <w:spacing w:after="120"/>
        <w:ind w:left="480" w:hanging="480"/>
        <w:jc w:val="both"/>
        <w:rPr>
          <w:rFonts w:ascii="Times New Roman" w:hAnsi="Times New Roman"/>
          <w:sz w:val="24"/>
          <w:szCs w:val="24"/>
          <w:lang w:val="lv-LV"/>
        </w:rPr>
      </w:pPr>
      <w:r>
        <w:rPr>
          <w:rFonts w:ascii="Times New Roman" w:hAnsi="Times New Roman"/>
          <w:sz w:val="24"/>
          <w:szCs w:val="24"/>
          <w:lang w:val="lv-LV"/>
        </w:rPr>
        <w:t>2.1.1.2. izglītojamie ilgstoši atstāj uz šķīvjiem daudz neapēsta ēdiena, vai to pat nepagaršo.</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2.2. Nepieciešamības gadījumā Izpildītājam ir pienākums nodrošināt pasūtījuma atbilstības novērtēšanu obligātajās sfērās, kas pakļautas obligātajai atbilstības novērtēšanai.</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lastRenderedPageBreak/>
        <w:t>2.3. Pasūtītājam ir tiesības pārbaudīt sagatavoto ēdienu kvalitāti, to atbilstību ēdienkartei un porciju svaram.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2.4. Sniedzot pakalpojumu, Izpildītājs savā darbībā apņemas ievērot šādus LR normatīvos aktus: </w:t>
      </w:r>
      <w:r>
        <w:rPr>
          <w:rFonts w:ascii="Times New Roman" w:hAnsi="Times New Roman"/>
          <w:color w:val="000000"/>
          <w:sz w:val="24"/>
          <w:szCs w:val="24"/>
          <w:lang w:val="lv-LV"/>
        </w:rPr>
        <w:t xml:space="preserve">2004.gada 23.aprīļa Eiropas Parlamenta un Padomes regulas (EK) Nr. 852/2004. par pārtikas produktu higiēnu un Pārtikas aprites uzraudzības likuma prasību ievērošanu; Ministru kabineta (MK) </w:t>
      </w:r>
      <w:r>
        <w:rPr>
          <w:rFonts w:ascii="Times New Roman" w:hAnsi="Times New Roman"/>
          <w:sz w:val="24"/>
          <w:szCs w:val="24"/>
          <w:lang w:val="lv-LV"/>
        </w:rPr>
        <w:t>2012.gada 13.marta</w:t>
      </w:r>
      <w:r>
        <w:rPr>
          <w:rFonts w:ascii="Times New Roman" w:hAnsi="Times New Roman"/>
          <w:color w:val="000000"/>
          <w:sz w:val="24"/>
          <w:szCs w:val="24"/>
          <w:lang w:val="lv-LV"/>
        </w:rPr>
        <w:t xml:space="preserve"> noteikumus Nr.172 “Noteikumi par uztura normām izglītības iestāžu izglītojamajiem, sociālās aprūpes un sociālās rehabilitācijas institūciju klientiem un ārstniecības iestāžu pacientiem”, MK 2013.gada 17.septembra noteikumus Nr.890 “</w:t>
      </w:r>
      <w:r>
        <w:rPr>
          <w:rFonts w:ascii="Times New Roman" w:hAnsi="Times New Roman"/>
          <w:bCs/>
          <w:color w:val="000000"/>
          <w:sz w:val="24"/>
          <w:szCs w:val="24"/>
          <w:lang w:val="lv-LV"/>
        </w:rPr>
        <w:t>Higiēnas prasības bērnu uzraudzības pakalpojuma sniedzējiem un izglītības iestādēm, kas īsteno pirmsskolas izglītības programmu”</w:t>
      </w:r>
      <w:r>
        <w:rPr>
          <w:rFonts w:ascii="Times New Roman" w:hAnsi="Times New Roman"/>
          <w:color w:val="000000"/>
          <w:sz w:val="24"/>
          <w:szCs w:val="24"/>
          <w:lang w:val="lv-LV"/>
        </w:rPr>
        <w:t>, MK 2002.gada 27.decembra noteikumus Nr.610 “</w:t>
      </w:r>
      <w:r>
        <w:rPr>
          <w:rFonts w:ascii="Times New Roman" w:hAnsi="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Pr>
          <w:rFonts w:ascii="Times New Roman" w:hAnsi="Times New Roman"/>
          <w:color w:val="000000"/>
          <w:sz w:val="24"/>
          <w:szCs w:val="24"/>
          <w:lang w:val="lv-LV"/>
        </w:rPr>
        <w:t>”, MK 2010.gada 28.decembra noteikumus Nr.1206 “</w:t>
      </w:r>
      <w:r>
        <w:rPr>
          <w:rFonts w:ascii="Times New Roman" w:hAnsi="Times New Roman"/>
          <w:bCs/>
          <w:color w:val="000000"/>
          <w:sz w:val="24"/>
          <w:szCs w:val="24"/>
          <w:lang w:val="lv-LV"/>
        </w:rPr>
        <w:t>Kārtība, kādā aprēķina, piešķir un izlieto valsts budžetā paredzētos līdzekļus pašvaldībām pamatizglītības iestādes skolēnu ēdināšanai”, MK 2015.gada 29.septembra noteikumus Nr.545 “Pārtikas apritē nodarbināto personu apmācības kārtība pārtikas higiēnas jomā” ievērošanu; kā arī, ar Veselības ministrijas 2003.gada 25.jūlija rīkojumu Nr.202 apstiprinātos ieteikumus “Ieteikumi veselīga uztura pagatavošanai bērniem vecumā no diviem līdz astoņpadsmit gadiem” un ar  Veselības ministrijas 2008.gada 15.oktobra rīkojumu Nr.174 apstiprinātos ieteikumus “Ieteicamās enerģijas un uzturvielu devas Latvijas iedzīvotājiem”</w:t>
      </w:r>
      <w:r>
        <w:rPr>
          <w:rFonts w:ascii="Times New Roman" w:hAnsi="Times New Roman"/>
          <w:sz w:val="24"/>
          <w:szCs w:val="24"/>
          <w:lang w:val="lv-LV"/>
        </w:rPr>
        <w:t>.</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2.5. Sniedzot pakalpojumu, Izpildītājs apņemas izpildīt visas higiēnas, ugunsdrošības, elektrodrošības, darba aizsardzības un citas normatīvajos aktos noteiktās prasības.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2.6. Pasūtītājs ir tiesīgs veikt kontroli par šī Līguma izpildi, pieaicinot speciālistus un ekspertus, pieprasīt un saņemt ar Līguma izpildi saistītos dokumentus.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2.7. Izpildītājs, ja tas pats nav bioloģiskās lauksamniecības, nacionālās pārtikas kvalitātes shēmas vai tās produktu kvalitātes rādītāju, vai lauksaimniecības produktu integrētās audzēšanas prasībām atbilstošu produktu ražotājs vai audzētājs, attiecībā uz produktiem, kas tiek izmantoti ēdināšanas pakalpojuma sniegšanā un atbilst minētajām prasībām, iesniedz Pasūtītājam ražotāju un audzētāju sarakstu, norādot to kontaktinformāciju, un ražotāja vai audzētāja apliecinājumu par sadarbību ar Izpildītāju attiecīgā ēdināšanas pakalpojuma līguma izpildē.</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2.8. Izpildītājs apņemas </w:t>
      </w:r>
      <w:r>
        <w:rPr>
          <w:rFonts w:ascii="Times New Roman" w:hAnsi="Times New Roman"/>
          <w:color w:val="000000"/>
          <w:sz w:val="24"/>
          <w:szCs w:val="24"/>
          <w:lang w:val="lv-LV" w:eastAsia="ar-SA"/>
        </w:rPr>
        <w:t xml:space="preserve">pasniegt ēdienus un dzērienus, </w:t>
      </w:r>
      <w:r>
        <w:rPr>
          <w:rFonts w:ascii="Times New Roman" w:hAnsi="Times New Roman"/>
          <w:sz w:val="24"/>
          <w:szCs w:val="24"/>
          <w:lang w:val="lv-LV" w:eastAsia="lv-LV"/>
        </w:rPr>
        <w:t xml:space="preserve">lietojot atkārtoti izmantojamus galda piederumus, traukus un galdautus, </w:t>
      </w:r>
      <w:r>
        <w:rPr>
          <w:rFonts w:ascii="Times New Roman" w:hAnsi="Times New Roman"/>
          <w:sz w:val="24"/>
          <w:szCs w:val="24"/>
          <w:lang w:val="lv-LV"/>
        </w:rPr>
        <w:t xml:space="preserve"> </w:t>
      </w:r>
      <w:r>
        <w:rPr>
          <w:rFonts w:ascii="Times New Roman" w:hAnsi="Times New Roman"/>
          <w:color w:val="000000"/>
          <w:sz w:val="24"/>
          <w:szCs w:val="24"/>
          <w:lang w:val="lv-LV" w:eastAsia="ar-SA"/>
        </w:rPr>
        <w:t>ievērojot vispārpieņemto ēdienu pasniegšanas un galda servēšanas etiķeti.</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2.9. Izpildītājs apņemas, ka </w:t>
      </w:r>
      <w:r>
        <w:rPr>
          <w:rFonts w:ascii="Times New Roman" w:hAnsi="Times New Roman"/>
          <w:color w:val="000000"/>
          <w:sz w:val="24"/>
          <w:szCs w:val="24"/>
          <w:lang w:val="lv-LV" w:eastAsia="ar-SA"/>
        </w:rPr>
        <w:t xml:space="preserve">atkritumi, kas radīsies, sniedzot ēdināšanas pakalpojumu, tiks savākti atsevišķi,  saskaņā ar Daugavpils pilsētas domes 27.03.2014. Saistošo noteikumu Nr.16 </w:t>
      </w:r>
      <w:r>
        <w:rPr>
          <w:rFonts w:ascii="Times New Roman" w:hAnsi="Times New Roman"/>
          <w:i/>
          <w:color w:val="000000"/>
          <w:sz w:val="24"/>
          <w:szCs w:val="24"/>
          <w:lang w:val="lv-LV" w:eastAsia="ar-SA"/>
        </w:rPr>
        <w:t>“Atkritumu apsaimniekošanas noteikumi Daugavpils pilsētā” 25.punktu, kurš nosaka, ka a</w:t>
      </w:r>
      <w:r>
        <w:rPr>
          <w:rFonts w:ascii="Times New Roman" w:hAnsi="Times New Roman"/>
          <w:i/>
          <w:sz w:val="24"/>
          <w:szCs w:val="24"/>
          <w:lang w:val="lv-LV"/>
        </w:rPr>
        <w:t>tkritumu radītājiem, kas nodarbojas ar pārtikas produkcijas ražošanu vai apstrādi, pārtikas preču tirdzniecību, sabiedrisko ēdināšanas pakalpojumu sniegšanu, ir pienākums dalīti vākt bioloģiski noārdāmos atkritumus, kas rodas to saimnieciskās darbības rezultātā un noslēgt līgumu ar atkritumu apsaimniekotāju par šo atkritumu izvešanu, ievērojot atkritumu apsaimniekotāja noteiktās prasības attiecībā uz šo atkritumu apsaimniekošanu. Bioloģiski noārdāmo atkritumu uzkrāšana veicama tādā veidā, kas nodrošina attiecīgās atkritumu tvertnes nepieejamību trešajām personām</w:t>
      </w:r>
      <w:r>
        <w:rPr>
          <w:rFonts w:ascii="Times New Roman" w:hAnsi="Times New Roman"/>
          <w:color w:val="000000"/>
          <w:sz w:val="24"/>
          <w:szCs w:val="24"/>
          <w:lang w:val="lv-LV" w:eastAsia="ar-SA"/>
        </w:rPr>
        <w:t>.</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lastRenderedPageBreak/>
        <w:t>2.10. Izpildītājs nodrošina, ka pārtikas produkti, kas atbilst bioloģiskās lauksamniecības, nacionālās pārtikas kvalitātes shēmas vai tās produktu kvalitātes rādītāju, vai lauksaimniecības produktu integrētās audzēšanas prasībām ir atbilstoši marķēti.</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2.9. Pasūtītājs nodrošina, ka izglītības iestādē par ēdināšanu atbildīgajām personām (medmāsai, u.c.) ir pieejams noslēgtais ēdināšanas pakalpojuma līgums, lai atbildīgās personas var sekot līdzi līgumā noteiktajām produktu grupām un to nodrošinājumam.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2.11. Pasūtītāja atbildīgās personas veic ēdināšanas pakalpojuma ikdienas kontroli, vērtējot tā atbilstību normatīvo aktu un noslēgtā ēdināšanas pakalpojuma līguma prasībām.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2.12. Gadījumā, ja Pasūtītājam rodas šaubas par sagatavotā ēdiena kvalitāti un/vai sniegtā pakalpojuma atbilstību normatīvajiem aktiem un/vai iepirkuma prasībām vai tiek konstatēti noslēgtā pakalpojuma līguma pārkāpumi, Pasūtītājam ir tiesības prasīt nekavējoties novērst konstatētās nepilnības vai pārkāpumus, kā arī atkārtotu pārkāpumu gadījumā lemt par līguma darbības pārtraukšanu un soda naudas ieturēšanu. </w:t>
      </w:r>
    </w:p>
    <w:p w:rsidR="00A36127" w:rsidRDefault="00A36127" w:rsidP="00A36127">
      <w:pPr>
        <w:pStyle w:val="NoSpacing"/>
        <w:spacing w:after="120"/>
        <w:jc w:val="center"/>
        <w:rPr>
          <w:rFonts w:ascii="Times New Roman" w:hAnsi="Times New Roman"/>
          <w:b/>
          <w:bCs/>
          <w:sz w:val="24"/>
          <w:szCs w:val="24"/>
          <w:lang w:val="lv-LV"/>
        </w:rPr>
      </w:pPr>
      <w:r>
        <w:rPr>
          <w:rFonts w:ascii="Times New Roman" w:hAnsi="Times New Roman"/>
          <w:b/>
          <w:sz w:val="24"/>
          <w:szCs w:val="24"/>
          <w:lang w:val="lv-LV"/>
        </w:rPr>
        <w:t xml:space="preserve">3. </w:t>
      </w:r>
      <w:r>
        <w:rPr>
          <w:rFonts w:ascii="Times New Roman" w:hAnsi="Times New Roman"/>
          <w:b/>
          <w:bCs/>
          <w:sz w:val="24"/>
          <w:szCs w:val="24"/>
          <w:lang w:val="lv-LV"/>
        </w:rPr>
        <w:t>Līguma summa</w:t>
      </w:r>
    </w:p>
    <w:p w:rsidR="00A36127" w:rsidRDefault="00A36127" w:rsidP="00A36127">
      <w:pPr>
        <w:pStyle w:val="NoSpacing"/>
        <w:spacing w:after="120"/>
        <w:contextualSpacing/>
        <w:jc w:val="both"/>
        <w:rPr>
          <w:rFonts w:ascii="Times New Roman" w:hAnsi="Times New Roman"/>
          <w:sz w:val="24"/>
          <w:szCs w:val="24"/>
          <w:lang w:val="lv-LV"/>
        </w:rPr>
      </w:pPr>
      <w:r>
        <w:rPr>
          <w:rFonts w:ascii="Times New Roman" w:hAnsi="Times New Roman"/>
          <w:sz w:val="24"/>
          <w:szCs w:val="24"/>
          <w:lang w:val="lv-LV"/>
        </w:rPr>
        <w:t xml:space="preserve">3.1. Kopējā līguma summa tā darbības laikā nedrīkst pārsniegt </w:t>
      </w:r>
      <w:r>
        <w:rPr>
          <w:rFonts w:ascii="Times New Roman" w:hAnsi="Times New Roman"/>
          <w:b/>
          <w:sz w:val="23"/>
          <w:szCs w:val="23"/>
          <w:lang w:val="lv-LV"/>
        </w:rPr>
        <w:t xml:space="preserve">EUR </w:t>
      </w:r>
      <w:r w:rsidR="00277920">
        <w:rPr>
          <w:rFonts w:ascii="Times New Roman" w:hAnsi="Times New Roman"/>
          <w:b/>
          <w:sz w:val="23"/>
          <w:szCs w:val="23"/>
          <w:lang w:val="lv-LV"/>
        </w:rPr>
        <w:t>125 000,00</w:t>
      </w:r>
      <w:r>
        <w:rPr>
          <w:rFonts w:ascii="Times New Roman" w:hAnsi="Times New Roman"/>
          <w:b/>
          <w:sz w:val="23"/>
          <w:szCs w:val="23"/>
          <w:lang w:val="lv-LV"/>
        </w:rPr>
        <w:t xml:space="preserve"> (</w:t>
      </w:r>
      <w:r w:rsidR="00277920">
        <w:rPr>
          <w:rFonts w:ascii="Times New Roman" w:hAnsi="Times New Roman"/>
          <w:b/>
          <w:sz w:val="23"/>
          <w:szCs w:val="23"/>
          <w:lang w:val="lv-LV"/>
        </w:rPr>
        <w:t>viens simts divdesmit pieci tūkstoši euro 00</w:t>
      </w:r>
      <w:r>
        <w:rPr>
          <w:rFonts w:ascii="Times New Roman" w:hAnsi="Times New Roman"/>
          <w:b/>
          <w:sz w:val="23"/>
          <w:szCs w:val="23"/>
          <w:lang w:val="lv-LV"/>
        </w:rPr>
        <w:t xml:space="preserve"> centi)  bez PVN, tajā skaitā, izglītojamo ēdināšanas izmaksas EUR </w:t>
      </w:r>
      <w:r w:rsidR="00277920">
        <w:rPr>
          <w:rFonts w:ascii="Times New Roman" w:hAnsi="Times New Roman"/>
          <w:b/>
          <w:sz w:val="23"/>
          <w:szCs w:val="23"/>
          <w:lang w:val="lv-LV"/>
        </w:rPr>
        <w:t>120 000,00</w:t>
      </w:r>
      <w:r>
        <w:rPr>
          <w:rFonts w:ascii="Times New Roman" w:hAnsi="Times New Roman"/>
          <w:b/>
          <w:sz w:val="23"/>
          <w:szCs w:val="23"/>
          <w:lang w:val="lv-LV"/>
        </w:rPr>
        <w:t xml:space="preserve"> apmērā  un nometņu dalībnieku ēdināšanas izmaksas EUR </w:t>
      </w:r>
      <w:r w:rsidR="00277920">
        <w:rPr>
          <w:rFonts w:ascii="Times New Roman" w:hAnsi="Times New Roman"/>
          <w:b/>
          <w:sz w:val="23"/>
          <w:szCs w:val="23"/>
          <w:lang w:val="lv-LV"/>
        </w:rPr>
        <w:t>5 000,00</w:t>
      </w:r>
      <w:r>
        <w:rPr>
          <w:rFonts w:ascii="Times New Roman" w:hAnsi="Times New Roman"/>
          <w:b/>
          <w:sz w:val="23"/>
          <w:szCs w:val="23"/>
          <w:lang w:val="lv-LV"/>
        </w:rPr>
        <w:t xml:space="preserve"> apmērā</w:t>
      </w:r>
      <w:r>
        <w:rPr>
          <w:rFonts w:ascii="Times New Roman" w:hAnsi="Times New Roman"/>
          <w:sz w:val="23"/>
          <w:szCs w:val="23"/>
          <w:lang w:val="lv-LV"/>
        </w:rPr>
        <w:t xml:space="preserve">. </w:t>
      </w:r>
      <w:r>
        <w:rPr>
          <w:rFonts w:ascii="Times New Roman" w:hAnsi="Times New Roman"/>
          <w:i/>
          <w:sz w:val="23"/>
          <w:szCs w:val="23"/>
          <w:lang w:val="lv-LV"/>
        </w:rPr>
        <w:t>Par nometņu dalībnieku ēdināšanu tiks noslēgts atsevišķs līgums, atbilstoši faktiskajam katras vasaras nometņu un dalībnieku skaitam.</w:t>
      </w:r>
      <w:r>
        <w:rPr>
          <w:rFonts w:ascii="Times New Roman" w:hAnsi="Times New Roman"/>
          <w:sz w:val="24"/>
          <w:szCs w:val="24"/>
          <w:lang w:val="lv-LV"/>
        </w:rPr>
        <w:t xml:space="preserve"> </w:t>
      </w:r>
      <w:r>
        <w:rPr>
          <w:rFonts w:ascii="Times New Roman" w:hAnsi="Times New Roman"/>
          <w:i/>
          <w:sz w:val="24"/>
          <w:szCs w:val="24"/>
          <w:lang w:val="lv-LV"/>
        </w:rPr>
        <w:t xml:space="preserve">Līgumu par vasaras nometņu dalībnieku ēdināšanu no pasūtītāja puses slēgs Daugavpils pilsētas dome. </w:t>
      </w:r>
      <w:r>
        <w:rPr>
          <w:rFonts w:ascii="Times New Roman" w:hAnsi="Times New Roman"/>
          <w:sz w:val="24"/>
          <w:szCs w:val="24"/>
          <w:lang w:val="lv-LV"/>
        </w:rPr>
        <w:t>Pievienotās vērtības nodokli, nepieciešamības gadījumā, piemēro Latvijas Republikas likumdošanā noteiktajā kārtībā un apmērā.</w:t>
      </w:r>
    </w:p>
    <w:p w:rsidR="00A36127" w:rsidRDefault="00A36127" w:rsidP="00A36127">
      <w:pPr>
        <w:shd w:val="clear" w:color="auto" w:fill="FFFFFF"/>
        <w:tabs>
          <w:tab w:val="left" w:pos="-142"/>
        </w:tabs>
        <w:spacing w:after="120"/>
        <w:jc w:val="both"/>
      </w:pPr>
      <w:r>
        <w:t xml:space="preserve">3.2. Ēdināšanas izmaksas  vienam </w:t>
      </w:r>
      <w:r w:rsidRPr="0091364B">
        <w:t>izglītojamajam dienā par kompleksajām pusdienām, launagu un izvēles pusdienām ir noteiktas ēdienkartēs (2.pielikums). Ēdināšanas izmaksas vienam izglītojamajam nedēļā tiek noteiktas finanšu piedāvājumā (3.pielikums).</w:t>
      </w:r>
      <w:r>
        <w:t xml:space="preserve"> </w:t>
      </w:r>
      <w:r>
        <w:rPr>
          <w:i/>
        </w:rPr>
        <w:t>Skolēnu vasaras nometņu viena dalībnieka izmaksas tiek noteiktas attiecīgās nedēļas ēdienkartēs un atsevišķi noslēgtajā līgumā.</w:t>
      </w:r>
      <w:r>
        <w:t xml:space="preserve">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3.3. Līguma 3.2.punktā noteiktie ēdienkaršu izcenojumi paliek nemainīgi visā līguma darbības laikā. </w:t>
      </w:r>
    </w:p>
    <w:p w:rsidR="00A36127" w:rsidRDefault="00A36127" w:rsidP="00A36127">
      <w:pPr>
        <w:pStyle w:val="NoSpacing"/>
        <w:jc w:val="center"/>
        <w:rPr>
          <w:rFonts w:ascii="Times New Roman" w:hAnsi="Times New Roman"/>
          <w:b/>
          <w:bCs/>
          <w:sz w:val="24"/>
          <w:szCs w:val="24"/>
          <w:lang w:val="lv-LV"/>
        </w:rPr>
      </w:pPr>
      <w:r>
        <w:rPr>
          <w:rFonts w:ascii="Times New Roman" w:hAnsi="Times New Roman"/>
          <w:b/>
          <w:sz w:val="24"/>
          <w:szCs w:val="24"/>
          <w:lang w:val="lv-LV"/>
        </w:rPr>
        <w:t xml:space="preserve">4. </w:t>
      </w:r>
      <w:r>
        <w:rPr>
          <w:rFonts w:ascii="Times New Roman" w:hAnsi="Times New Roman"/>
          <w:b/>
          <w:bCs/>
          <w:sz w:val="24"/>
          <w:szCs w:val="24"/>
          <w:lang w:val="lv-LV"/>
        </w:rPr>
        <w:t>Pušu tiesības un pienākumi</w:t>
      </w:r>
    </w:p>
    <w:p w:rsidR="00A36127" w:rsidRDefault="00A36127" w:rsidP="00A36127">
      <w:pPr>
        <w:pStyle w:val="NoSpacing"/>
        <w:jc w:val="center"/>
        <w:rPr>
          <w:rFonts w:ascii="Times New Roman" w:hAnsi="Times New Roman"/>
          <w:b/>
          <w:bCs/>
          <w:sz w:val="24"/>
          <w:szCs w:val="24"/>
          <w:lang w:val="lv-LV"/>
        </w:rPr>
      </w:pP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 Pasūtītājs katru dienu elektroniski tehniskajā specifikācijā noteiktajos laikos paziņo Izpildītājam attiecīgajā dienā ēdināmo izglītojamo skaitu. Sarakstā norāda: skolēna vārdu, uzvārdu, klasi.</w:t>
      </w:r>
    </w:p>
    <w:p w:rsidR="00A36127" w:rsidRDefault="00A36127" w:rsidP="00A36127">
      <w:pPr>
        <w:spacing w:after="120"/>
        <w:jc w:val="both"/>
      </w:pPr>
      <w:r>
        <w:t>4.2. Pasūtītājs ir tiesīgs uzraudzīt un kontrolēt ēdināšanas procesa organizēšanu, komunālo un citu pakalpojumu apmaksu, kā arī citu ar Līguma darbību saistīto pienākumu izpildi, nozīmējot atbildīgo personu.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4.3. Pasūtītāja medicīniskais darbinieks ir tiesīgs veikt sagatavoto pārtikas produktu pārbaudi, saskaņā ar Latvijas Republikas spēkā esošajiem normatīvajiem aktiem, pēc pārbaudes veicot ierakstus speciālā žurnālā.</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4.4. Pasūtītāja dežūrējošais administrators ir tiesīgs pārbaudīt sagatavoto produktu kvalitāti, to atbilstību ēdienkartei un porciju lielumu.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4.5. Izpildītājs apņemas organizēt un nodrošināt izglītojamo un darbinieku ēdināšanu atbilstoši Tehniskajai specifikācijai (1.pielikums), šī Līguma prasībām, saskaņojot ēdnīcas darba režīmu ar Pasūtītāja administrāciju.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4.6. Izpildītājs apņemas apgādāt Pasūtītāja ēdnīcu ar kvalitatīviem pārtikas produktiem, atbilstoši Latvijas Republikas spēkā esošajiem normatīvajiem aktiem, Tehniskajai specifikācijai (1. pielikums), skolas medicīnas darbinieka prasībām, saskaņojot ēdienkarti ar Izglītības pārvaldes veselības speciālistu.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4.7. Izpildītājam ir pienākums nodrošināt </w:t>
      </w:r>
      <w:r>
        <w:rPr>
          <w:rFonts w:ascii="Times New Roman" w:hAnsi="Times New Roman"/>
          <w:bCs/>
          <w:color w:val="000000"/>
          <w:sz w:val="24"/>
          <w:szCs w:val="24"/>
          <w:lang w:val="lv-LV"/>
        </w:rPr>
        <w:t>MK 2015.gada 29.septembra noteikumu Nr.545 “Pārtikas apritē nodarbināto personu apmācības kārtība pārtikas higiēnas jomā” ievērošanu un apmācīt darbiniekus pārtikas higiēnas jomā.</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4.8. Izpildītājam ir pienākums aktīvi sadarboties ar Izglītības iestādes vadību un atbalstīt izglītības iestādes organizētos pasākumus izglītojamajiem.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4.9. Izpildītājs savā darbībā un attiecībā uz nodarbinātajiem ievēro Darba likuma prasības, Darba aizsardzības normatīvo aktu prasības un citu normatīvo aktu prasības.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4.10. Izpildītājam ir pienākums nodarbināt pietiekošu skaitu nodarbināto, lai nodrošinātu kvalitatīvu ēdināšanas pakalpojuma sniegšanu.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4.11. Izpildītājs ir atbildīgs par nodarbināto savlaicīgu obligāto veselības pārbaudi.</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4.12. Izpildītājam ir pienākums nodrošināt nodarbinātos ar speciālo darba apģērbu.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4.13. Pasūtītājs apņemas nodrošināt ar telpām (virtuvi un ēdnīcu), </w:t>
      </w:r>
      <w:r>
        <w:rPr>
          <w:rFonts w:ascii="Times New Roman" w:hAnsi="Times New Roman"/>
          <w:color w:val="000000"/>
          <w:sz w:val="24"/>
          <w:szCs w:val="24"/>
          <w:lang w:val="lv-LV"/>
        </w:rPr>
        <w:t>kas aprīkotas ar iekārtām un inventāru (saraksts pievienots pielikumā telpu nomas līgumam).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4.14. Izpildītājs apņemas izpildīt visas normatīvajos aktos noteiktās prasības savas darbības nodrošināšanai, saņemot nepieciešamās atļaujas un licences, kā arī izpildot visas sanitāri – higiēniskās, ugunsdrošības, elektrodrošības, darba aizsardzības normas saskaņā ar Latvijas Republikas normatīviem aktiem.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4.15. Izpildītājs ir tiesīgs izmantot Pasūtītāja telpas, iekārtas un inventāru, noslēdzot ar Pasūtītāju papildu neapdzīvojamo telpu nomas līgumu. </w:t>
      </w:r>
    </w:p>
    <w:p w:rsidR="00A36127" w:rsidRDefault="00A36127" w:rsidP="00A36127">
      <w:pPr>
        <w:pStyle w:val="NoSpacing"/>
        <w:shd w:val="clear" w:color="auto" w:fill="FFFFFF"/>
        <w:spacing w:after="120"/>
        <w:jc w:val="both"/>
        <w:rPr>
          <w:rFonts w:ascii="Times New Roman" w:hAnsi="Times New Roman"/>
          <w:sz w:val="24"/>
          <w:szCs w:val="24"/>
          <w:lang w:val="lv-LV"/>
        </w:rPr>
      </w:pPr>
      <w:r>
        <w:rPr>
          <w:rFonts w:ascii="Times New Roman" w:hAnsi="Times New Roman"/>
          <w:sz w:val="24"/>
          <w:szCs w:val="24"/>
          <w:lang w:val="lv-LV"/>
        </w:rPr>
        <w:t>4.16. Puses apņemas veikt norēķinus par 1.-9.klašu skolēnu ēdināšanu, ievērojot MK 28.12.2010. noteikumus Nr.1206 „Kārtība, kādā aprēķina, piešķir un izlieto valsts budžetā paredzētos līdzekļus pašvaldībām pamatizglītības iestādes skolēnu ēdināšanai”, ievērojot Daugavpils pilsētas domes 11.06.2015. Saistošos noteikumus Nr.26 “</w:t>
      </w:r>
      <w:hyperlink r:id="rId5" w:tgtFrame="_blank" w:history="1">
        <w:r>
          <w:rPr>
            <w:rStyle w:val="Hyperlink"/>
            <w:rFonts w:ascii="Times New Roman" w:hAnsi="Times New Roman"/>
            <w:color w:val="000000"/>
            <w:sz w:val="24"/>
            <w:szCs w:val="24"/>
            <w:lang w:val="lv-LV"/>
          </w:rPr>
          <w:t>Ēdināšanas izdevumu kompensēšana izglītojamajiem</w:t>
        </w:r>
      </w:hyperlink>
      <w:r>
        <w:rPr>
          <w:rFonts w:ascii="Times New Roman" w:hAnsi="Times New Roman"/>
          <w:sz w:val="24"/>
          <w:szCs w:val="24"/>
          <w:lang w:val="lv-LV"/>
        </w:rPr>
        <w:t>” un Daugavpils pilsētas Izglītības pārvaldes noteikto kārtību “Kārtība, kādā tiek organizēta izglītojamo ēdināšana Daugavpils pilsētas vispārējās pamatizglītības un vidējās izglītības iestādēs un kārtība, kādā tiek veikti norēķini saskaņā ar 2015.gada 11.jūnija saistošajiem noteikumiem Nr.26 “Ēdināšanas izdevumu kompensēšanas kārtība”” (apstiprināta ar Daugavpils pilsētas Izglītības pārvaldes vadītājas 03.09.2015. rīkojumu  Nr.457-r):</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4.16.1. pakalpojuma saņēmējs nodrošina skolēnu skaita uzskaiti;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4.16.2. izpildītājs nodrošina skolēnu ēdināšanu saskaņā ar šī līguma 2.4.punktā noteikto normatīvo aktu prasībām;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 xml:space="preserve">4.16.3. izpildītājs nodrošina faktisko ēdināšanas izmaksu uzskaiti (ēdienkartes, kalkulācijas, tehnoloģiskās kartes) katru dienu.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4.16.4. līdz katra mēneša piektajai darba dienai, Izpildītājs iesniedz rēķinu Daugavpils pilsētas Izglītības pārvaldē par ēdināšanas izdevumu apmaksu iepriekšējā mēnesī</w:t>
      </w:r>
      <w:r>
        <w:rPr>
          <w:rFonts w:ascii="Times New Roman" w:hAnsi="Times New Roman"/>
          <w:i/>
          <w:sz w:val="24"/>
          <w:szCs w:val="24"/>
          <w:lang w:val="lv-LV"/>
        </w:rPr>
        <w:t>,</w:t>
      </w:r>
      <w:r>
        <w:rPr>
          <w:rFonts w:ascii="Times New Roman" w:hAnsi="Times New Roman"/>
          <w:sz w:val="24"/>
          <w:szCs w:val="24"/>
          <w:lang w:val="lv-LV"/>
        </w:rPr>
        <w:t xml:space="preserve"> klāt pievienojot skolēnu sarakstu un ēdienkaršu apstiprinātas kopijas par katru dienu, aktu un apmeklējuma tabulu.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4.17. Par saistību neizpildīšanu līdzēji atbildīgi saskaņā ar LR Civillikuma noteikumiem.</w:t>
      </w:r>
    </w:p>
    <w:p w:rsidR="00A36127" w:rsidRDefault="00A36127" w:rsidP="00A36127">
      <w:pPr>
        <w:pStyle w:val="NoSpacing"/>
        <w:jc w:val="center"/>
        <w:rPr>
          <w:rFonts w:ascii="Times New Roman" w:hAnsi="Times New Roman"/>
          <w:b/>
          <w:bCs/>
          <w:sz w:val="24"/>
          <w:szCs w:val="24"/>
          <w:lang w:val="lv-LV"/>
        </w:rPr>
      </w:pPr>
      <w:r>
        <w:rPr>
          <w:rFonts w:ascii="Times New Roman" w:hAnsi="Times New Roman"/>
          <w:b/>
          <w:bCs/>
          <w:sz w:val="24"/>
          <w:szCs w:val="24"/>
          <w:lang w:val="lv-LV"/>
        </w:rPr>
        <w:t>5. Līguma izpildes kārtība</w:t>
      </w:r>
    </w:p>
    <w:p w:rsidR="00A36127" w:rsidRDefault="00A36127" w:rsidP="00A36127">
      <w:pPr>
        <w:pStyle w:val="NoSpacing"/>
        <w:jc w:val="center"/>
        <w:rPr>
          <w:rFonts w:ascii="Times New Roman" w:hAnsi="Times New Roman"/>
          <w:b/>
          <w:bCs/>
          <w:sz w:val="24"/>
          <w:szCs w:val="24"/>
          <w:lang w:val="lv-LV"/>
        </w:rPr>
      </w:pP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 xml:space="preserve">5.1. Dotā līguma izpildei Pasūtītājs nodrošina telpu nomu, saskaņā ar noslēgto telpu nomas līgumu. </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5.2. Iekārtas, kuras Pasūtītājs iegādājas līguma darbības laikā, Izpildītājam tiek iznomātas atsevišķi, un puses par to paraksta pieņemšanas-nodošanas aktu.</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 xml:space="preserve">5.3. Izpildītājs nodrošina telpu uzturēšanu labā tehniskā stāvoklī, nepieļaujot to pasliktināšanos, izņemot dabīgo nolietojumu. Izpildītājs apņemas nodrošināt telpu kosmētiskā remonta veikšanu, kā arī, nodrošināt iespēju Pasūtītāja pārstāvim regulāri pārbaudīt telpas un iekārtas. Izpildītājam ir pienākums, </w:t>
      </w:r>
      <w:r>
        <w:rPr>
          <w:rFonts w:ascii="Times New Roman" w:hAnsi="Times New Roman"/>
          <w:sz w:val="24"/>
          <w:szCs w:val="24"/>
          <w:lang w:val="lv-LV"/>
        </w:rPr>
        <w:t xml:space="preserve">nepieciešamības gadījumā, </w:t>
      </w:r>
      <w:r>
        <w:rPr>
          <w:rFonts w:ascii="Times New Roman" w:hAnsi="Times New Roman"/>
          <w:bCs/>
          <w:sz w:val="24"/>
          <w:szCs w:val="24"/>
          <w:lang w:val="lv-LV"/>
        </w:rPr>
        <w:t xml:space="preserve">līguma izpildes laikā </w:t>
      </w:r>
      <w:r>
        <w:rPr>
          <w:rFonts w:ascii="Times New Roman" w:hAnsi="Times New Roman"/>
          <w:sz w:val="24"/>
          <w:szCs w:val="24"/>
          <w:lang w:val="lv-LV"/>
        </w:rPr>
        <w:t>nodrošināt ēdināšanas pakalpojuma sniegšanai nepieciešamo papildus tehnisko aprīkojumu (iekārtas, inventārs).</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5.4. Izpildītājs neizmanto telpas tādas produkcijas gatavošanai, kura nav paredzēta Pasūtītāja vajadzībām.</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 xml:space="preserve">5.5. Izpildītājs sadarbojas ar Pasūtītāju, lai veicinātu sabalansēta un veselīga uztura  nodrošināšanu, atbilstoši </w:t>
      </w:r>
      <w:r>
        <w:rPr>
          <w:rFonts w:ascii="Times New Roman" w:hAnsi="Times New Roman"/>
          <w:color w:val="000000"/>
          <w:sz w:val="24"/>
          <w:szCs w:val="24"/>
          <w:lang w:val="lv-LV"/>
        </w:rPr>
        <w:t xml:space="preserve">MK </w:t>
      </w:r>
      <w:r>
        <w:rPr>
          <w:rFonts w:ascii="Times New Roman" w:hAnsi="Times New Roman"/>
          <w:sz w:val="24"/>
          <w:szCs w:val="24"/>
          <w:lang w:val="lv-LV"/>
        </w:rPr>
        <w:t>2012.gada 13.marta</w:t>
      </w:r>
      <w:r>
        <w:rPr>
          <w:rFonts w:ascii="Times New Roman" w:hAnsi="Times New Roman"/>
          <w:color w:val="000000"/>
          <w:sz w:val="24"/>
          <w:szCs w:val="24"/>
          <w:lang w:val="lv-LV"/>
        </w:rPr>
        <w:t xml:space="preserve"> noteikumu Nr. 172 “Noteikumi par uztura normām izglītības iestāžu izglītojamajiem, sociālās aprūpes un sociālās rehabilitācijas institūciju klientiem un ārstniecības iestāžu pacientiem”, MK 2002.gada 27.decembra noteikumu Nr.610 “</w:t>
      </w:r>
      <w:r>
        <w:rPr>
          <w:rFonts w:ascii="Times New Roman" w:hAnsi="Times New Roman"/>
          <w:bCs/>
          <w:color w:val="000000"/>
          <w:sz w:val="24"/>
          <w:szCs w:val="24"/>
          <w:lang w:val="lv-LV"/>
        </w:rPr>
        <w:t>Higiēnas prasības izglītības iestādēm, kas īsteno vispārējās pamatizglītības, vispārējās vidējās izglītības, profesionālās pamatizglītības, arodizglītības vai profesionālās vidējās izglītības programmas</w:t>
      </w:r>
      <w:r>
        <w:rPr>
          <w:rFonts w:ascii="Times New Roman" w:hAnsi="Times New Roman"/>
          <w:color w:val="000000"/>
          <w:sz w:val="24"/>
          <w:szCs w:val="24"/>
          <w:lang w:val="lv-LV"/>
        </w:rPr>
        <w:t xml:space="preserve">” prasībām. </w:t>
      </w:r>
      <w:r>
        <w:rPr>
          <w:rFonts w:ascii="Times New Roman" w:hAnsi="Times New Roman"/>
          <w:bCs/>
          <w:color w:val="000000"/>
          <w:sz w:val="24"/>
          <w:szCs w:val="24"/>
          <w:lang w:val="lv-LV"/>
        </w:rPr>
        <w:t>Kā arī, ievērot ar  Veselības ministrijas 2003.gada 25.jūlija rīkojumu Nr.202 apstiprinātos ieteikumus “Ieteikumi veselīga uztura pagatavošanai bērniem vecumā no diviem līdz astoņpadsmit gadiem” un ar  Veselības ministrijas 2008.gada 15.oktobra rīkojumu Nr.174 apstiprinātos ieteikumus “Ieteicamās enerģijas un uzturvielu devas Latvijas iedzīvotājiem”</w:t>
      </w:r>
      <w:r>
        <w:rPr>
          <w:rFonts w:ascii="Times New Roman" w:hAnsi="Times New Roman"/>
          <w:bCs/>
          <w:sz w:val="24"/>
          <w:szCs w:val="24"/>
          <w:lang w:val="lv-LV"/>
        </w:rPr>
        <w:t>.</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5.6. Izpildītājs redzamā vietā telpās (ēdamzālē) novieto attiecīgās visu piedāvāto ēdienu un pakalpojumu cenrāžus un apmeklētājiem pieejamā vietā izvieto nedēļas komplekso pusdienu, izvēles pusdienu un launaga ēdienkartes, norādot ēdienkartēs iekļauto ēdienu porciju svaru, uzturvērtību un enerģētisko vērtību.</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 xml:space="preserve">5.7. Izpildītājs līguma izpildei nodarbina kvalificētus darbiniekus. </w:t>
      </w:r>
      <w:r>
        <w:rPr>
          <w:rFonts w:ascii="Times New Roman" w:eastAsia="Times New Roman" w:hAnsi="Times New Roman"/>
          <w:color w:val="000000"/>
          <w:sz w:val="24"/>
          <w:szCs w:val="24"/>
          <w:lang w:val="lv-LV" w:eastAsia="lv-LV"/>
        </w:rPr>
        <w:t xml:space="preserve">Līguma izpildē nodarbināto kvalificēto personālu </w:t>
      </w:r>
      <w:r>
        <w:rPr>
          <w:rFonts w:ascii="Times New Roman" w:eastAsia="Times New Roman" w:hAnsi="Times New Roman"/>
          <w:sz w:val="24"/>
          <w:szCs w:val="24"/>
          <w:lang w:val="lv-LV" w:eastAsia="lv-LV"/>
        </w:rPr>
        <w:t>(4.pielikums)</w:t>
      </w:r>
      <w:r>
        <w:rPr>
          <w:rFonts w:ascii="Times New Roman" w:eastAsia="Times New Roman" w:hAnsi="Times New Roman"/>
          <w:color w:val="000000"/>
          <w:sz w:val="24"/>
          <w:szCs w:val="24"/>
          <w:lang w:val="lv-LV" w:eastAsia="lv-LV"/>
        </w:rPr>
        <w:t>, par kuru Izpildītājs sniedzis informāciju Pasūtītājam, un kura kvalifikācijas atbilstību izvirzītajām prasībām Pasūtītājs ir vērtējis un apakšuzņēmējus, uz kuru iespējām Izpildītājs balstījies, lai apliecinātu savas kvalifikācijas atbilstību paziņojumā par līgumu un iepirkuma dokumentos noteiktajām prasībām, pēc Līguma noslēgšanas drīkst mainīt pret līdzvērtīgas vai augstākas kvalifikācijas personālu tikai ar Pasūtītāja rakstveida piekrišanu, Publisko iepirkumu likumā noteiktajā kārtībā.</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5.8. Izpildītājs pēc Pasūtītāja pieprasījuma uzrāda grāmatvedības dokumentus, kuri saistīti ar ēdināšanas pakalpojuma sniegšanu izglītības iestādē, cenu veidošanās mehānismu un cenu noteikšanas kārtību.</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 xml:space="preserve">5.9. Izpildītājam aizliegta tabakas izstrādājumu un alkoholisko dzērienu tirdzniecība izglītības iestādes telpās. </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5.10. Izpildītājs atbrīvo telpas un nodod iekārtas Pasūtītājam vienlaicīgi ar līguma termiņa izbeigšanos.</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bCs/>
          <w:sz w:val="24"/>
          <w:szCs w:val="24"/>
          <w:lang w:val="lv-LV"/>
        </w:rPr>
        <w:t>5.11. Ja Izpildītājs nepilda vai nepienācīgi pilda (piemēram, nesniedz ēdināšanas pakalpojumu pienācīgā kvalitātē, apjomā u.c.) Līgumu, Pasūtītājs iesniedz Izpildītājam rakstisku pretenziju.</w:t>
      </w:r>
    </w:p>
    <w:p w:rsidR="00A36127" w:rsidRDefault="00A36127" w:rsidP="00A36127">
      <w:pPr>
        <w:pStyle w:val="NoSpacing"/>
        <w:spacing w:after="120"/>
        <w:jc w:val="both"/>
        <w:rPr>
          <w:rFonts w:ascii="Times New Roman" w:hAnsi="Times New Roman"/>
          <w:bCs/>
          <w:sz w:val="24"/>
          <w:szCs w:val="24"/>
          <w:lang w:val="lv-LV"/>
        </w:rPr>
      </w:pPr>
      <w:r>
        <w:rPr>
          <w:rFonts w:ascii="Times New Roman" w:hAnsi="Times New Roman"/>
          <w:caps/>
          <w:sz w:val="24"/>
          <w:szCs w:val="24"/>
          <w:lang w:val="lv-LV"/>
        </w:rPr>
        <w:t>15.12. P</w:t>
      </w:r>
      <w:r>
        <w:rPr>
          <w:rFonts w:ascii="Times New Roman" w:hAnsi="Times New Roman"/>
          <w:sz w:val="24"/>
          <w:szCs w:val="24"/>
          <w:lang w:val="lv-LV"/>
        </w:rPr>
        <w:t>asūtītājs ir tiesīgs veikt kontroli par šī līguma izpildi, tajā skaitā veikt pārbaudes par:</w:t>
      </w:r>
    </w:p>
    <w:p w:rsidR="00A36127" w:rsidRDefault="00A36127" w:rsidP="00A36127">
      <w:pPr>
        <w:numPr>
          <w:ilvl w:val="2"/>
          <w:numId w:val="1"/>
        </w:numPr>
        <w:tabs>
          <w:tab w:val="left" w:pos="851"/>
        </w:tabs>
        <w:spacing w:after="120" w:line="254" w:lineRule="auto"/>
        <w:ind w:left="1276" w:hanging="709"/>
        <w:jc w:val="both"/>
      </w:pPr>
      <w:r>
        <w:t xml:space="preserve">to vai Pakalpojuma izpildē tiek </w:t>
      </w:r>
      <w:r>
        <w:rPr>
          <w:lang w:eastAsia="ar-SA"/>
        </w:rPr>
        <w:t xml:space="preserve">izmantots tehniskajā piedāvājumā norādītais </w:t>
      </w:r>
      <w:r>
        <w:t>bioloģiskās lauksaimniecības, nacionālās pārtikas kvalitātes shēmas, lauksaimniecības produktu integrētās audzēšanas prasībām atbilstošu produktu un sezonālo produktu īpatsvars;</w:t>
      </w:r>
    </w:p>
    <w:p w:rsidR="00A36127" w:rsidRDefault="00A36127" w:rsidP="00A36127">
      <w:pPr>
        <w:numPr>
          <w:ilvl w:val="2"/>
          <w:numId w:val="1"/>
        </w:numPr>
        <w:tabs>
          <w:tab w:val="left" w:pos="851"/>
        </w:tabs>
        <w:spacing w:after="120" w:line="254" w:lineRule="auto"/>
        <w:ind w:left="1276" w:hanging="709"/>
        <w:jc w:val="both"/>
      </w:pPr>
      <w:r>
        <w:t>to vai Pakalpojuma izpildē tiek ievērots Zemkopības ministrijas izstrādāto vietējo augļu un dārzeņu pieejamības kalendārs;</w:t>
      </w:r>
    </w:p>
    <w:p w:rsidR="00A36127" w:rsidRDefault="00A36127" w:rsidP="00A36127">
      <w:pPr>
        <w:numPr>
          <w:ilvl w:val="2"/>
          <w:numId w:val="1"/>
        </w:numPr>
        <w:tabs>
          <w:tab w:val="left" w:pos="851"/>
        </w:tabs>
        <w:spacing w:after="120" w:line="254" w:lineRule="auto"/>
        <w:ind w:left="1276" w:hanging="709"/>
        <w:jc w:val="both"/>
      </w:pPr>
      <w:r>
        <w:t>piegādāto pārtikas produktu izcelsmi un kvalitāti;</w:t>
      </w:r>
    </w:p>
    <w:p w:rsidR="00A36127" w:rsidRDefault="00A36127" w:rsidP="00A36127">
      <w:pPr>
        <w:numPr>
          <w:ilvl w:val="2"/>
          <w:numId w:val="1"/>
        </w:numPr>
        <w:tabs>
          <w:tab w:val="left" w:pos="851"/>
        </w:tabs>
        <w:spacing w:after="120" w:line="254" w:lineRule="auto"/>
        <w:ind w:left="1276" w:hanging="709"/>
        <w:jc w:val="both"/>
      </w:pPr>
      <w:r>
        <w:t>to, kā tiek ievērota ēdienu pasniegšanas un galda servēšanas etiķete un vai ēdieni un dzērieni tiek pasniegti, lietojot atkārtoti izmantojamus galda piederumus, traukus un galdautus;</w:t>
      </w:r>
    </w:p>
    <w:p w:rsidR="00A36127" w:rsidRDefault="00A36127" w:rsidP="00A36127">
      <w:pPr>
        <w:numPr>
          <w:ilvl w:val="2"/>
          <w:numId w:val="1"/>
        </w:numPr>
        <w:tabs>
          <w:tab w:val="left" w:pos="851"/>
        </w:tabs>
        <w:spacing w:after="120" w:line="254" w:lineRule="auto"/>
        <w:ind w:left="1276" w:hanging="709"/>
        <w:jc w:val="both"/>
      </w:pPr>
      <w:r>
        <w:t>to, vai pakalpojuma sniegšanā radušies bioloģiski noārdāmie atkritumi tiek savākti atsevišķi;</w:t>
      </w:r>
    </w:p>
    <w:p w:rsidR="00A36127" w:rsidRDefault="00A36127" w:rsidP="00A36127">
      <w:pPr>
        <w:numPr>
          <w:ilvl w:val="2"/>
          <w:numId w:val="1"/>
        </w:numPr>
        <w:tabs>
          <w:tab w:val="left" w:pos="851"/>
        </w:tabs>
        <w:spacing w:after="120" w:line="254" w:lineRule="auto"/>
        <w:ind w:left="1276" w:hanging="709"/>
        <w:jc w:val="both"/>
      </w:pPr>
      <w:r>
        <w:t>to, kā tiek izpildīti citi Līguma nosacījumi.</w:t>
      </w:r>
    </w:p>
    <w:p w:rsidR="00A36127" w:rsidRDefault="00A36127" w:rsidP="00A36127">
      <w:pPr>
        <w:numPr>
          <w:ilvl w:val="1"/>
          <w:numId w:val="1"/>
        </w:numPr>
        <w:spacing w:after="120" w:line="254" w:lineRule="auto"/>
        <w:ind w:left="0" w:firstLine="0"/>
        <w:jc w:val="both"/>
        <w:rPr>
          <w:color w:val="000000"/>
          <w:lang w:eastAsia="ar-SA"/>
        </w:rPr>
      </w:pPr>
      <w:r>
        <w:rPr>
          <w:color w:val="000000"/>
          <w:lang w:eastAsia="ar-SA"/>
        </w:rPr>
        <w:t xml:space="preserve">Nodrošinot iespēju veikt Līguma 5.12.punktā noteiktās kvalitātes pārbaudes, </w:t>
      </w:r>
      <w:r>
        <w:rPr>
          <w:caps/>
          <w:color w:val="000000"/>
          <w:lang w:eastAsia="ar-SA"/>
        </w:rPr>
        <w:t>izpildītājs</w:t>
      </w:r>
      <w:r>
        <w:rPr>
          <w:color w:val="000000"/>
          <w:lang w:eastAsia="ar-SA"/>
        </w:rPr>
        <w:t xml:space="preserve"> nodrošina, ka:</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Līguma izpildei nepieciešamie pārtikas produkti ar paaugstinātu kvalitāti tiek uzglabāti atsevišķi no citiem līgumu izpildei nepieciešamajiem produktiem;</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 xml:space="preserve">produkti, kas atbilst </w:t>
      </w:r>
      <w:r>
        <w:t>bioloģiskās lauksaimniecības, nacionālās pārtikas kvalitātes shēmas, lauksaimniecības produktu integrētās audzēšanas prasībām</w:t>
      </w:r>
      <w:r>
        <w:rPr>
          <w:color w:val="000000"/>
          <w:lang w:eastAsia="ar-SA"/>
        </w:rPr>
        <w:t xml:space="preserve"> un sezonālie produkti ir attiecīgi marķēti;</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 xml:space="preserve">produkti, kas atbilst </w:t>
      </w:r>
      <w:r>
        <w:t>bioloģiskās lauksaimniecības, nacionālās pārtikas kvalitātes shēmas un lauksaimniecības produktu integrētās audzēšanas prasībām,</w:t>
      </w:r>
      <w:r>
        <w:rPr>
          <w:color w:val="000000"/>
          <w:lang w:eastAsia="ar-SA"/>
        </w:rPr>
        <w:t xml:space="preserve"> tiek iegādāti no Līguma __.pielikumā noteiktajiem audzētājiem un ražotājiem;</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tiek glabātas produktu pavadzīmes, kas apliecina to likumīgu iegādi no Līguma __. pielikumā noteiktajiem audzētājiem un ražotājiem.</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ēdienu un dzērienu pasniegšanā tiek lietoti atkārtoti izmantojami galda piederumi, trauki un galdauti;</w:t>
      </w:r>
    </w:p>
    <w:p w:rsidR="00A36127" w:rsidRDefault="00A36127" w:rsidP="00A36127">
      <w:pPr>
        <w:numPr>
          <w:ilvl w:val="2"/>
          <w:numId w:val="1"/>
        </w:numPr>
        <w:spacing w:after="120" w:line="254" w:lineRule="auto"/>
        <w:ind w:left="1276" w:hanging="709"/>
        <w:jc w:val="both"/>
        <w:rPr>
          <w:color w:val="000000"/>
          <w:lang w:eastAsia="ar-SA"/>
        </w:rPr>
      </w:pPr>
      <w:r>
        <w:rPr>
          <w:color w:val="000000"/>
          <w:lang w:eastAsia="ar-SA"/>
        </w:rPr>
        <w:t>pakalpojuma sniegšanā radušies bioloģiski noārdāmie atkritumi tiek savākti un glabāti atsevišķi.</w:t>
      </w:r>
    </w:p>
    <w:p w:rsidR="00A36127" w:rsidRDefault="00A36127" w:rsidP="00A36127">
      <w:pPr>
        <w:numPr>
          <w:ilvl w:val="1"/>
          <w:numId w:val="1"/>
        </w:numPr>
        <w:spacing w:after="120" w:line="254" w:lineRule="auto"/>
        <w:ind w:left="0" w:firstLine="0"/>
        <w:jc w:val="both"/>
        <w:rPr>
          <w:color w:val="000000"/>
          <w:lang w:eastAsia="ar-SA"/>
        </w:rPr>
      </w:pPr>
      <w:r>
        <w:t>Pasūtītāja</w:t>
      </w:r>
      <w:r>
        <w:rPr>
          <w:color w:val="000000"/>
          <w:lang w:eastAsia="ar-SA"/>
        </w:rPr>
        <w:t xml:space="preserve"> pārstāvji ir tiesīgi Pakalpojuma sniegšanas laikā, jebkurā brīdī ierasties pie </w:t>
      </w:r>
      <w:r>
        <w:t>IZPILDĪTĀJA,</w:t>
      </w:r>
      <w:r>
        <w:rPr>
          <w:color w:val="000000"/>
          <w:lang w:eastAsia="ar-SA"/>
        </w:rPr>
        <w:t xml:space="preserve"> pieprasīt līguma 5.13.punktā noteiktos un citus nepieciešamos dokumentus. Pārstāvību apliecina rakstiska pilnvara vai rīkojuma dokuments. Nepieciešamības gadījumā </w:t>
      </w:r>
      <w:r>
        <w:t>PASŪTĪTĀJS</w:t>
      </w:r>
      <w:r>
        <w:rPr>
          <w:color w:val="000000"/>
          <w:lang w:eastAsia="ar-SA"/>
        </w:rPr>
        <w:t xml:space="preserve"> var pieaicināt speciālistus un ekspertus.</w:t>
      </w:r>
    </w:p>
    <w:p w:rsidR="00286992" w:rsidRDefault="00286992" w:rsidP="00A36127">
      <w:pPr>
        <w:pStyle w:val="NoSpacing"/>
        <w:jc w:val="both"/>
        <w:rPr>
          <w:rFonts w:ascii="Times New Roman" w:hAnsi="Times New Roman"/>
          <w:bCs/>
          <w:sz w:val="24"/>
          <w:szCs w:val="24"/>
          <w:lang w:val="lv-LV"/>
        </w:rPr>
      </w:pPr>
    </w:p>
    <w:p w:rsidR="00A36127" w:rsidRDefault="00A36127" w:rsidP="00A36127">
      <w:pPr>
        <w:pStyle w:val="NoSpacing"/>
        <w:jc w:val="center"/>
        <w:rPr>
          <w:rFonts w:ascii="Times New Roman" w:hAnsi="Times New Roman"/>
          <w:b/>
          <w:bCs/>
          <w:sz w:val="24"/>
          <w:szCs w:val="24"/>
          <w:lang w:val="lv-LV"/>
        </w:rPr>
      </w:pPr>
      <w:r>
        <w:rPr>
          <w:rFonts w:ascii="Times New Roman" w:hAnsi="Times New Roman"/>
          <w:b/>
          <w:bCs/>
          <w:sz w:val="24"/>
          <w:szCs w:val="24"/>
          <w:lang w:val="lv-LV"/>
        </w:rPr>
        <w:t>6. Norēķinu kārtība</w:t>
      </w:r>
    </w:p>
    <w:p w:rsidR="00A36127" w:rsidRDefault="00A36127" w:rsidP="00A36127">
      <w:pPr>
        <w:pStyle w:val="NoSpacing"/>
        <w:jc w:val="center"/>
        <w:rPr>
          <w:rFonts w:ascii="Times New Roman" w:hAnsi="Times New Roman"/>
          <w:b/>
          <w:bCs/>
          <w:sz w:val="24"/>
          <w:szCs w:val="24"/>
          <w:lang w:val="lv-LV"/>
        </w:rPr>
      </w:pP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6.1. Katru mēnesi Izpildītājs izsniedz Pasūtītājam rēķinu par iepriekšējā mēnesī sniegto pakalpojumu, saskaņā ar Līguma 4.16.punktu. Kopā ar rēķinu Izpildītājs nodod Pasūtītājam skolēnu sarakstu, apmeklējumu tabulu, ēdienkartes, aktu: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6.1.1. pēc saraksta un rēķina saņemšanas no Izpildītāja, Pasūtītājs piecpadsmit darba dienu laikā pārbauda rēķinā norādīto summu un skolēnu sarakstā norādītos datus;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6.1.2. ja pārbaudes laikā tiek konstatēti dati, kas neatbilst patiesībai vai citi trūkumi, kas neatbilst šī Līguma izvirzītajām prasībām, tad Pasūtītājs trīs darba dienu laikā no trūkumu konstatēšanas dienas, nosūta skolēnu sarakstu Izpildītājam trūkumu novēršanai;</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6.1.3. saņemot no Izpildītāja uzlabotu skolēnu sarakstu, Pasūtītājs darbojas saskaņā ar šī Līguma 6.1.1.punkta noteikumiem.</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6.2. piecpadsmit darba dienu laikā pēc skolēnu saraksta pārbaudes pabeigšanas Pasūtītājs maksā Izpildītājam rēķinā norādīto summu bezskaidrā naudā ar pārskaitījumu uz Izpildītāja bankas norēķinu kontu.</w:t>
      </w:r>
    </w:p>
    <w:p w:rsidR="00A36127" w:rsidRDefault="00A36127" w:rsidP="00A36127">
      <w:pPr>
        <w:pStyle w:val="NoSpacing"/>
        <w:jc w:val="both"/>
        <w:rPr>
          <w:rFonts w:ascii="Times New Roman" w:hAnsi="Times New Roman"/>
          <w:sz w:val="24"/>
          <w:szCs w:val="24"/>
          <w:lang w:val="lv-LV"/>
        </w:rPr>
      </w:pPr>
    </w:p>
    <w:p w:rsidR="00A36127" w:rsidRDefault="00A36127" w:rsidP="00A36127">
      <w:pPr>
        <w:spacing w:after="120"/>
        <w:jc w:val="center"/>
        <w:rPr>
          <w:b/>
        </w:rPr>
      </w:pPr>
      <w:r>
        <w:rPr>
          <w:b/>
        </w:rPr>
        <w:t>7. Līguma grozīšanas, papildināšanas un izbeigšanas kārtība</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7.1. Visi grozījumi un papildinājumi šim Līgumam noformējami rakstveidā divos eksemplāros, kurus paraksta abas puses un kas kļūst par šī Līguma neatņemamu sastāvdaļu.</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7.2. Līgumu var grozīt tikai Publisko iepirkumu likuma 61.pantā noteiktajos gadījumos un kārtībā.</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7.3. Katrai līgumslēdzējai pusei ir tiesības vienpusējā kārtībā atkāpties no šī līguma izpildīšanas rakstiski paziņojot par to otrai pusei vienu mēnesi iepriekš.</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7.4. Līguma pirmstermiņa izbeigšanas gadījumā līdzējiem jāizpilda līdz galam savas līgumsaistības, kas izveidojās pirms līguma izbeigšanas. Līgums tiek izbeigts ar brīdi, kad otra līgumslēdzēja puse saņem paziņojumu par līguma izbeigšanu no pretējās puses.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7.5. Pasūtītājs ir tiesīgs vienpusēji atkāpties no līguma, rakstiski paziņojot par to otrai pusei 1 (vienu) mēnesi iepriekš šādos gadījumos: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7.5.1. Pasūtītājs ir iesniedzis Izpildītājam 5.11.punktā minēto pretenziju vairāk kā 3 (trīs) reizes;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7.5.2. izpildītāja vainas dēļ tiek bojātas telpas;</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7.5.3. izpildītājs vairāk nekā 1 (vienu) mēnesi kavē maksājuma termiņu, kas izriet no telpu nomas līguma;</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7.5.4. Līguma neizpildīšana no Izpildītāja puses ir ļaunprātīga un dod Pasūtītājam pamatu uzskatīt, ka Pasūtītājs nevar paļauties uz līguma saistību izpildīšanu nākotnē.</w:t>
      </w:r>
    </w:p>
    <w:p w:rsidR="00A36127" w:rsidRDefault="00A36127" w:rsidP="00A36127">
      <w:pPr>
        <w:spacing w:after="120" w:line="254" w:lineRule="auto"/>
        <w:jc w:val="both"/>
        <w:rPr>
          <w:color w:val="000000"/>
          <w:sz w:val="23"/>
          <w:szCs w:val="23"/>
          <w:lang w:eastAsia="ar-SA"/>
        </w:rPr>
      </w:pPr>
      <w:r>
        <w:t xml:space="preserve">7.6. Ja Pasūtītājs vienpusēji atkāpjas no līguma saskaņā ar 7.5.1.–7.5.4.punktiem, Izpildītājs 10 (desmit) darba dienu laikā pēc Pasūtītāja paziņojuma par vienpusēju atkāpšanos no līguma saņemšanas maksā Pasūtītājam līgumsodu EUR 1000 (viens tūkstotis </w:t>
      </w:r>
      <w:r>
        <w:rPr>
          <w:i/>
        </w:rPr>
        <w:t>euro</w:t>
      </w:r>
      <w:r>
        <w:t>) apmērā.</w:t>
      </w:r>
      <w:r>
        <w:rPr>
          <w:color w:val="000000"/>
          <w:sz w:val="23"/>
          <w:szCs w:val="23"/>
          <w:lang w:eastAsia="ar-SA"/>
        </w:rPr>
        <w:t xml:space="preserve"> Pasūtītājs ietur līgumsodu no kārtējās maksājuma summas. </w:t>
      </w:r>
    </w:p>
    <w:p w:rsidR="00A36127" w:rsidRDefault="00A36127" w:rsidP="00A36127">
      <w:pPr>
        <w:pStyle w:val="NoSpacing"/>
        <w:spacing w:after="120"/>
        <w:jc w:val="both"/>
        <w:rPr>
          <w:rFonts w:ascii="Times New Roman" w:hAnsi="Times New Roman"/>
          <w:sz w:val="24"/>
          <w:szCs w:val="24"/>
          <w:lang w:val="lv-LV"/>
        </w:rPr>
      </w:pPr>
      <w:r>
        <w:rPr>
          <w:rFonts w:ascii="Times New Roman" w:hAnsi="Times New Roman"/>
          <w:sz w:val="24"/>
          <w:szCs w:val="24"/>
          <w:lang w:val="lv-LV"/>
        </w:rPr>
        <w:t>7.7. Ja nepārvaramas varas apstākļi turpinās ilgāk nekā 2 (divus) mēnešus, pusei ir tiesības vienpusēji atkāpties no līguma, rakstiski par to paziņojot otrai pusei.</w:t>
      </w:r>
    </w:p>
    <w:p w:rsidR="00277920" w:rsidRDefault="00277920" w:rsidP="00A36127">
      <w:pPr>
        <w:jc w:val="both"/>
      </w:pPr>
    </w:p>
    <w:p w:rsidR="00A36127" w:rsidRDefault="00A36127" w:rsidP="00A36127">
      <w:pPr>
        <w:numPr>
          <w:ilvl w:val="0"/>
          <w:numId w:val="2"/>
        </w:numPr>
        <w:spacing w:after="120" w:line="276" w:lineRule="auto"/>
        <w:jc w:val="center"/>
        <w:rPr>
          <w:b/>
        </w:rPr>
      </w:pPr>
      <w:r>
        <w:rPr>
          <w:b/>
        </w:rPr>
        <w:t>Nepārvarama vara</w:t>
      </w:r>
    </w:p>
    <w:p w:rsidR="00A36127" w:rsidRDefault="00A36127" w:rsidP="00A36127">
      <w:pPr>
        <w:spacing w:after="120"/>
        <w:jc w:val="both"/>
      </w:pPr>
      <w:r>
        <w:t xml:space="preserve">8.1. Puses neizvirzīs viena otrai pretenzijas par Līguma izpildi gadījumā, </w:t>
      </w:r>
      <w:r>
        <w:rPr>
          <w:spacing w:val="24"/>
        </w:rPr>
        <w:t>ja</w:t>
      </w:r>
      <w:r>
        <w:t xml:space="preserve"> iestāsies nepārvaramas varas </w:t>
      </w:r>
      <w:r>
        <w:rPr>
          <w:spacing w:val="10"/>
        </w:rPr>
        <w:t>apstākļi, tādi kā - ugunsgrēks, stihiskas nelaimes, dabas stihija un citas darbības, kas tiešā</w:t>
      </w:r>
      <w:r>
        <w:t xml:space="preserve"> </w:t>
      </w:r>
      <w:r>
        <w:rPr>
          <w:spacing w:val="10"/>
        </w:rPr>
        <w:t xml:space="preserve">veidā ietekmē šī </w:t>
      </w:r>
      <w:r>
        <w:t>Līguma izpildi un kuru iestāšanos nebija iespējams paredzēt un novērst.</w:t>
      </w:r>
    </w:p>
    <w:p w:rsidR="00A36127" w:rsidRDefault="00A36127" w:rsidP="00A36127">
      <w:pPr>
        <w:spacing w:after="120"/>
        <w:jc w:val="both"/>
      </w:pPr>
      <w:r>
        <w:t xml:space="preserve">8.2. Nepārvaramas varas iestāšanos ir jāapstiprina ar attiecīgo kompetentu institūciju </w:t>
      </w:r>
      <w:r>
        <w:rPr>
          <w:spacing w:val="14"/>
        </w:rPr>
        <w:t xml:space="preserve">izziņu. </w:t>
      </w:r>
      <w:r>
        <w:t>Pusēm nekavējoties ir jāinformē vienai otru par šādu apstākļu iestāšanos un ir jāveic visi nepieciešamie pasākumi, lai nepieļautu pusēm zaudējumu veidošanos.</w:t>
      </w:r>
    </w:p>
    <w:p w:rsidR="00A36127" w:rsidRDefault="00A36127" w:rsidP="00A36127">
      <w:pPr>
        <w:jc w:val="both"/>
      </w:pPr>
    </w:p>
    <w:p w:rsidR="00A36127" w:rsidRDefault="00A36127" w:rsidP="00A36127">
      <w:pPr>
        <w:spacing w:after="120"/>
        <w:jc w:val="center"/>
        <w:rPr>
          <w:b/>
        </w:rPr>
      </w:pPr>
      <w:r>
        <w:rPr>
          <w:b/>
        </w:rPr>
        <w:t>9. Līguma darbības termiņš</w:t>
      </w:r>
    </w:p>
    <w:p w:rsidR="00A36127" w:rsidRPr="006F35A2" w:rsidRDefault="00A36127" w:rsidP="006F35A2">
      <w:pPr>
        <w:spacing w:after="120"/>
        <w:jc w:val="both"/>
        <w:rPr>
          <w:i/>
          <w:color w:val="FF0000"/>
        </w:rPr>
      </w:pPr>
      <w:r>
        <w:t xml:space="preserve">9.1. </w:t>
      </w:r>
      <w:r w:rsidR="00277920" w:rsidRPr="006F35A2">
        <w:rPr>
          <w:color w:val="000000" w:themeColor="text1"/>
        </w:rPr>
        <w:t>L</w:t>
      </w:r>
      <w:r w:rsidRPr="006F35A2">
        <w:rPr>
          <w:color w:val="000000" w:themeColor="text1"/>
        </w:rPr>
        <w:t xml:space="preserve">īgums stājas spēkā parakstīšanas dienā. </w:t>
      </w:r>
      <w:r w:rsidR="006F35A2" w:rsidRPr="006F35A2">
        <w:rPr>
          <w:color w:val="000000" w:themeColor="text1"/>
        </w:rPr>
        <w:t>L</w:t>
      </w:r>
      <w:r w:rsidRPr="006F35A2">
        <w:rPr>
          <w:color w:val="000000" w:themeColor="text1"/>
        </w:rPr>
        <w:t>ī</w:t>
      </w:r>
      <w:r>
        <w:rPr>
          <w:color w:val="000000"/>
        </w:rPr>
        <w:t>gums</w:t>
      </w:r>
      <w:r>
        <w:rPr>
          <w:b/>
          <w:color w:val="000000"/>
        </w:rPr>
        <w:t xml:space="preserve"> </w:t>
      </w:r>
      <w:r w:rsidRPr="006F35A2">
        <w:t xml:space="preserve">ir spēkā </w:t>
      </w:r>
      <w:r w:rsidR="006F35A2" w:rsidRPr="006F35A2">
        <w:t>līdz</w:t>
      </w:r>
      <w:r w:rsidR="006F35A2">
        <w:rPr>
          <w:b/>
        </w:rPr>
        <w:t xml:space="preserve"> 2018.gada 31.augustam</w:t>
      </w:r>
      <w:r>
        <w:t>, skaitot no līguma spēkā stāšanās dienas, vai līdz brīdim, kad stājas spēkā jaunas iepirkumu procedūras rezultātā noslēgtais ēdināšanas pakalpojumu līgums.</w:t>
      </w:r>
    </w:p>
    <w:p w:rsidR="00A36127" w:rsidRDefault="00A36127" w:rsidP="00A36127">
      <w:pPr>
        <w:spacing w:before="240"/>
        <w:jc w:val="center"/>
        <w:rPr>
          <w:b/>
        </w:rPr>
      </w:pPr>
      <w:r>
        <w:rPr>
          <w:b/>
        </w:rPr>
        <w:t>10. Pušu atbildība un strīdu izskatīšanas kārtība</w:t>
      </w:r>
    </w:p>
    <w:p w:rsidR="00A36127" w:rsidRDefault="00A36127" w:rsidP="00A36127">
      <w:pPr>
        <w:pStyle w:val="NoSpacing"/>
        <w:spacing w:before="120" w:after="120"/>
        <w:jc w:val="both"/>
        <w:rPr>
          <w:rFonts w:ascii="Times New Roman" w:hAnsi="Times New Roman"/>
          <w:sz w:val="24"/>
          <w:szCs w:val="24"/>
          <w:lang w:val="lv-LV"/>
        </w:rPr>
      </w:pPr>
      <w:r>
        <w:rPr>
          <w:rFonts w:ascii="Times New Roman" w:hAnsi="Times New Roman"/>
          <w:sz w:val="24"/>
          <w:szCs w:val="24"/>
          <w:lang w:val="lv-LV"/>
        </w:rPr>
        <w:t xml:space="preserve">10.1. Izpildītājs atlīdzina Pasūtītājam zaudējumus, kas radušies Izpildītāja vainas dēļ, izņemot zaudējumus, kuri radušies telpu dabīgas nolietošanas rezultātā.  </w:t>
      </w:r>
    </w:p>
    <w:p w:rsidR="00A36127" w:rsidRDefault="00A36127" w:rsidP="00A36127">
      <w:pPr>
        <w:spacing w:after="120" w:line="254" w:lineRule="auto"/>
        <w:jc w:val="both"/>
        <w:rPr>
          <w:color w:val="000000"/>
          <w:sz w:val="23"/>
          <w:szCs w:val="23"/>
          <w:lang w:eastAsia="ar-SA"/>
        </w:rPr>
      </w:pPr>
      <w:r>
        <w:t xml:space="preserve">10.2. Ja Izpildītāja pārtrauc pildīt saskaņā ar līguma 1.1.punktu uzņemtās saistības, Izpildītājs 10 (desmit) darba dienu laikā no brīža, kad līguma 1.1.punktā minēto saistību izpilde pārtraukta, maksā Pasūtītājam līgumsodu  EUR 1000 (viens tūkstotis </w:t>
      </w:r>
      <w:r>
        <w:rPr>
          <w:i/>
        </w:rPr>
        <w:t>euro</w:t>
      </w:r>
      <w:r>
        <w:t xml:space="preserve">) apmērā.  </w:t>
      </w:r>
      <w:r>
        <w:rPr>
          <w:color w:val="000000"/>
          <w:sz w:val="23"/>
          <w:szCs w:val="23"/>
          <w:lang w:eastAsia="ar-SA"/>
        </w:rPr>
        <w:t xml:space="preserve">Pasūtītājs ietur līgumsodu no kārtējās maksājuma summas. </w:t>
      </w:r>
    </w:p>
    <w:p w:rsidR="00A36127" w:rsidRDefault="00A36127" w:rsidP="00A36127">
      <w:pPr>
        <w:spacing w:after="120" w:line="254" w:lineRule="auto"/>
        <w:jc w:val="both"/>
        <w:rPr>
          <w:color w:val="000000"/>
          <w:sz w:val="23"/>
          <w:szCs w:val="23"/>
          <w:lang w:eastAsia="ar-SA"/>
        </w:rPr>
      </w:pPr>
      <w:r>
        <w:t>10.3.</w:t>
      </w:r>
      <w:r>
        <w:rPr>
          <w:color w:val="000000"/>
          <w:sz w:val="23"/>
          <w:szCs w:val="23"/>
          <w:lang w:eastAsia="ar-SA"/>
        </w:rPr>
        <w:t xml:space="preserve"> Gadījumā, ja </w:t>
      </w:r>
      <w:r>
        <w:t>PASŪTĪTĀJS</w:t>
      </w:r>
      <w:r>
        <w:rPr>
          <w:color w:val="000000"/>
          <w:sz w:val="23"/>
          <w:szCs w:val="23"/>
          <w:lang w:eastAsia="ar-SA"/>
        </w:rPr>
        <w:t xml:space="preserve"> neievēro šajā līgumā paredzētos maksāšanas termiņus, tas maksā </w:t>
      </w:r>
      <w:r>
        <w:t>IZPILDĪTĀJAM</w:t>
      </w:r>
      <w:r>
        <w:rPr>
          <w:color w:val="000000"/>
          <w:sz w:val="23"/>
          <w:szCs w:val="23"/>
          <w:lang w:eastAsia="ar-SA"/>
        </w:rPr>
        <w:t xml:space="preserve"> līgumsodu 0,2% apmērā no laikā neapmaksātās summas par katru nokavēto dienu, bet ne vairāk kā 10% no līgumcenas.</w:t>
      </w:r>
    </w:p>
    <w:p w:rsidR="00A36127" w:rsidRDefault="00A36127" w:rsidP="00A36127">
      <w:pPr>
        <w:spacing w:after="120" w:line="254" w:lineRule="auto"/>
        <w:jc w:val="both"/>
        <w:rPr>
          <w:color w:val="000000"/>
          <w:sz w:val="23"/>
          <w:szCs w:val="23"/>
          <w:lang w:eastAsia="ar-SA"/>
        </w:rPr>
      </w:pPr>
      <w:r>
        <w:rPr>
          <w:color w:val="000000"/>
          <w:sz w:val="23"/>
          <w:szCs w:val="23"/>
          <w:lang w:eastAsia="ar-SA"/>
        </w:rPr>
        <w:t xml:space="preserve">10.4. Gadījumā, </w:t>
      </w:r>
      <w:r>
        <w:t>ja IZPILDĪTĀJS</w:t>
      </w:r>
      <w:r>
        <w:rPr>
          <w:color w:val="000000"/>
          <w:sz w:val="23"/>
          <w:szCs w:val="23"/>
          <w:lang w:eastAsia="ar-SA"/>
        </w:rPr>
        <w:t xml:space="preserve"> aizkavē līguma izpildes uzsākšanu, tad maksā </w:t>
      </w:r>
      <w:r>
        <w:t>PASŪTĪTĀJAM</w:t>
      </w:r>
      <w:r>
        <w:rPr>
          <w:color w:val="000000"/>
          <w:sz w:val="23"/>
          <w:szCs w:val="23"/>
          <w:lang w:eastAsia="ar-SA"/>
        </w:rPr>
        <w:t xml:space="preserve"> līgumsodu 0,2% apmērā no kopējās līguma summas par katru nokavēto dienu, bet ne vairāk kā 10% no līgumcenas.</w:t>
      </w:r>
    </w:p>
    <w:p w:rsidR="00A36127" w:rsidRDefault="00A36127" w:rsidP="00A36127">
      <w:pPr>
        <w:spacing w:after="120" w:line="254" w:lineRule="auto"/>
        <w:jc w:val="both"/>
        <w:rPr>
          <w:color w:val="000000"/>
          <w:sz w:val="23"/>
          <w:szCs w:val="23"/>
          <w:lang w:eastAsia="ar-SA"/>
        </w:rPr>
      </w:pPr>
      <w:r>
        <w:rPr>
          <w:color w:val="000000"/>
          <w:sz w:val="23"/>
          <w:szCs w:val="23"/>
          <w:lang w:eastAsia="ar-SA"/>
        </w:rPr>
        <w:t xml:space="preserve">10.5. Gadījumā, ja IZPILDĪTĀJS noteiktā laikā nenodrošina Pakalpojumu (iespēju saņemt pusdienas) visiem izglītojamajiem, tad maksā līgumsodu EUR 20,00 (divdesmit </w:t>
      </w:r>
      <w:r>
        <w:rPr>
          <w:i/>
          <w:color w:val="000000"/>
          <w:sz w:val="23"/>
          <w:szCs w:val="23"/>
          <w:lang w:eastAsia="ar-SA"/>
        </w:rPr>
        <w:t>euro</w:t>
      </w:r>
      <w:r>
        <w:rPr>
          <w:color w:val="000000"/>
          <w:sz w:val="23"/>
          <w:szCs w:val="23"/>
          <w:lang w:eastAsia="ar-SA"/>
        </w:rPr>
        <w:t xml:space="preserve">) par katru gadījumu, kad pakalpojums nav nodrošināts. Pasūtītājs ietur līgumsodu no ikmēneša maksājuma summas. </w:t>
      </w:r>
    </w:p>
    <w:p w:rsidR="00A36127" w:rsidRDefault="00A36127" w:rsidP="00A36127">
      <w:pPr>
        <w:spacing w:after="120" w:line="254" w:lineRule="auto"/>
        <w:jc w:val="both"/>
        <w:rPr>
          <w:color w:val="000000"/>
          <w:sz w:val="23"/>
          <w:szCs w:val="23"/>
          <w:lang w:eastAsia="ar-SA"/>
        </w:rPr>
      </w:pPr>
      <w:r>
        <w:rPr>
          <w:color w:val="000000"/>
          <w:sz w:val="23"/>
          <w:szCs w:val="23"/>
          <w:lang w:eastAsia="ar-SA"/>
        </w:rPr>
        <w:t xml:space="preserve">10.6. Gadījumā, ja </w:t>
      </w:r>
      <w:r>
        <w:t>IZPILDĪTĀJS</w:t>
      </w:r>
      <w:r>
        <w:rPr>
          <w:color w:val="000000"/>
          <w:sz w:val="23"/>
          <w:szCs w:val="23"/>
          <w:lang w:eastAsia="ar-SA"/>
        </w:rPr>
        <w:t xml:space="preserve"> nenodrošina Līguma 5.13.punktā minēto prasību izpildi, tad maksā līgumsodu EUR 50,00 (piecdesmit </w:t>
      </w:r>
      <w:r>
        <w:rPr>
          <w:i/>
          <w:color w:val="000000"/>
          <w:sz w:val="23"/>
          <w:szCs w:val="23"/>
          <w:lang w:eastAsia="ar-SA"/>
        </w:rPr>
        <w:t>euro</w:t>
      </w:r>
      <w:r>
        <w:rPr>
          <w:color w:val="000000"/>
          <w:sz w:val="23"/>
          <w:szCs w:val="23"/>
          <w:lang w:eastAsia="ar-SA"/>
        </w:rPr>
        <w:t>) par katru konstatēto gadījumu. Pasūtītājs ietur līgumsodu no ikmēneša maksājuma summas.</w:t>
      </w:r>
    </w:p>
    <w:p w:rsidR="00A36127" w:rsidRDefault="00A36127" w:rsidP="00A36127">
      <w:pPr>
        <w:spacing w:after="120"/>
        <w:jc w:val="both"/>
      </w:pPr>
      <w:r>
        <w:rPr>
          <w:color w:val="000000"/>
          <w:sz w:val="23"/>
          <w:szCs w:val="23"/>
          <w:lang w:eastAsia="ar-SA"/>
        </w:rPr>
        <w:t>10.7. Par katru pārkāpumu Pasūtītājs vai Pasūtītāja atbildīgais darbinieks sastāda aktu.</w:t>
      </w:r>
    </w:p>
    <w:p w:rsidR="00A36127" w:rsidRDefault="00A36127" w:rsidP="00A36127">
      <w:pPr>
        <w:spacing w:after="120"/>
        <w:contextualSpacing/>
        <w:jc w:val="both"/>
      </w:pPr>
      <w:r>
        <w:t xml:space="preserve">10.6. Strīdus, kas radušies Līguma izpildes gaitā, puses cenšas atrisināt savstarpējās    vienošanās ceļā. </w:t>
      </w:r>
    </w:p>
    <w:p w:rsidR="00A36127" w:rsidRDefault="00A36127" w:rsidP="00A36127">
      <w:pPr>
        <w:spacing w:after="120"/>
        <w:contextualSpacing/>
        <w:jc w:val="both"/>
        <w:rPr>
          <w:spacing w:val="10"/>
        </w:rPr>
      </w:pPr>
      <w:r>
        <w:t>10.7. Ja puses vienošanos nepanāk, strīdus izskata Latvijas Republikas tiesību aktos</w:t>
      </w:r>
      <w:r>
        <w:rPr>
          <w:spacing w:val="10"/>
        </w:rPr>
        <w:t xml:space="preserve"> paredzētajā kārtībā.</w:t>
      </w:r>
    </w:p>
    <w:p w:rsidR="00A36127" w:rsidRDefault="00A36127" w:rsidP="00A36127">
      <w:pPr>
        <w:spacing w:before="240" w:after="120"/>
        <w:jc w:val="center"/>
        <w:rPr>
          <w:b/>
        </w:rPr>
      </w:pPr>
      <w:r>
        <w:rPr>
          <w:b/>
        </w:rPr>
        <w:t>11. Nobeiguma noteikumi</w:t>
      </w:r>
    </w:p>
    <w:p w:rsidR="00A36127" w:rsidRDefault="00A36127" w:rsidP="00A36127">
      <w:pPr>
        <w:spacing w:after="120"/>
        <w:jc w:val="both"/>
      </w:pPr>
      <w:r>
        <w:t>11.1. Līgums satur pušu pilnīgu vienošanos, puses ir iepazinušās ar tā saturu un piekrīt tā nosacījumiem, apliecinot to ar saviem parakstiem.</w:t>
      </w:r>
    </w:p>
    <w:p w:rsidR="00A36127" w:rsidRDefault="00A36127" w:rsidP="00A36127">
      <w:pPr>
        <w:spacing w:after="120"/>
        <w:jc w:val="both"/>
      </w:pPr>
      <w:r>
        <w:rPr>
          <w:noProof/>
          <w:lang w:val="en-US"/>
        </w:rPr>
        <mc:AlternateContent>
          <mc:Choice Requires="wps">
            <w:drawing>
              <wp:anchor distT="0" distB="0" distL="0" distR="0" simplePos="0" relativeHeight="251657216" behindDoc="0" locked="0" layoutInCell="0" allowOverlap="1">
                <wp:simplePos x="0" y="0"/>
                <wp:positionH relativeFrom="column">
                  <wp:posOffset>642620</wp:posOffset>
                </wp:positionH>
                <wp:positionV relativeFrom="paragraph">
                  <wp:posOffset>826135</wp:posOffset>
                </wp:positionV>
                <wp:extent cx="45085" cy="45085"/>
                <wp:effectExtent l="0" t="0" r="12065"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27" w:rsidRDefault="00A36127" w:rsidP="00A3612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6pt;margin-top:65.05pt;width:3.55pt;height:3.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" o:allowincell="f" filled="f" stroked="f">
                <v:textbox inset="0,0,0,0">
                  <w:txbxContent>
                    <w:p w:rsidR="00A36127" w:rsidRDefault="00A36127" w:rsidP="00A36127">
                      <w:pPr>
                        <w:jc w:val="center"/>
                      </w:pPr>
                    </w:p>
                  </w:txbxContent>
                </v:textbox>
                <w10:wrap type="square"/>
              </v:shape>
            </w:pict>
          </mc:Fallback>
        </mc:AlternateContent>
      </w:r>
      <w:r>
        <w:t xml:space="preserve">11.2. Pusēm ir jāinformē vienai otru nedēļas laikā par rekvizītu (nosaukuma. adreses utml.) maiņu. </w:t>
      </w:r>
    </w:p>
    <w:p w:rsidR="00A36127" w:rsidRDefault="00A36127" w:rsidP="00A36127">
      <w:pPr>
        <w:tabs>
          <w:tab w:val="left" w:pos="284"/>
          <w:tab w:val="left" w:pos="426"/>
        </w:tabs>
        <w:spacing w:after="120"/>
        <w:jc w:val="both"/>
      </w:pPr>
      <w:r>
        <w:rPr>
          <w:noProof/>
          <w:lang w:val="en-US"/>
        </w:rPr>
        <mc:AlternateContent>
          <mc:Choice Requires="wps">
            <w:drawing>
              <wp:anchor distT="0" distB="0" distL="0" distR="0" simplePos="0" relativeHeight="251658240" behindDoc="0" locked="0" layoutInCell="0" allowOverlap="1">
                <wp:simplePos x="0" y="0"/>
                <wp:positionH relativeFrom="column">
                  <wp:posOffset>-850900</wp:posOffset>
                </wp:positionH>
                <wp:positionV relativeFrom="paragraph">
                  <wp:posOffset>520700</wp:posOffset>
                </wp:positionV>
                <wp:extent cx="45085" cy="45085"/>
                <wp:effectExtent l="0" t="0" r="1206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27" w:rsidRDefault="00A36127" w:rsidP="00A36127">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7pt;margin-top:41pt;width:3.55pt;height:3.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gkrAIAAK0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" o:allowincell="f" filled="f" stroked="f">
                <v:textbox inset="0,0,0,0">
                  <w:txbxContent>
                    <w:p w:rsidR="00A36127" w:rsidRDefault="00A36127" w:rsidP="00A36127">
                      <w:pPr>
                        <w:rPr>
                          <w:szCs w:val="14"/>
                        </w:rPr>
                      </w:pPr>
                    </w:p>
                  </w:txbxContent>
                </v:textbox>
                <w10:wrap type="square"/>
              </v:shape>
            </w:pict>
          </mc:Fallback>
        </mc:AlternateContent>
      </w:r>
      <w:r>
        <w:t>11.3. Līgums ir sastādīts valsts valodā uz _____ lappusēm un parakstīts 2 (divos) eksemplāros, pa vienam eksemplāram katrai līgumslēdzēju pusei. Abiem eksemplāriem  ir vienāds juridisks spēks.</w:t>
      </w:r>
    </w:p>
    <w:p w:rsidR="00A36127" w:rsidRDefault="00A36127" w:rsidP="00A36127">
      <w:pPr>
        <w:tabs>
          <w:tab w:val="left" w:pos="284"/>
          <w:tab w:val="left" w:pos="426"/>
        </w:tabs>
        <w:spacing w:after="120"/>
        <w:jc w:val="both"/>
      </w:pPr>
    </w:p>
    <w:p w:rsidR="00A36127" w:rsidRDefault="00A36127" w:rsidP="00A36127">
      <w:pPr>
        <w:jc w:val="both"/>
      </w:pPr>
    </w:p>
    <w:p w:rsidR="00A36127" w:rsidRDefault="00A36127" w:rsidP="00A36127">
      <w:pPr>
        <w:jc w:val="both"/>
        <w:rPr>
          <w:color w:val="000000"/>
          <w:sz w:val="23"/>
          <w:szCs w:val="23"/>
          <w:lang w:eastAsia="ar-SA"/>
        </w:rPr>
      </w:pPr>
      <w:r>
        <w:rPr>
          <w:color w:val="000000"/>
          <w:sz w:val="23"/>
          <w:szCs w:val="23"/>
          <w:lang w:eastAsia="ar-SA"/>
        </w:rPr>
        <w:t xml:space="preserve">Pielikumā: </w:t>
      </w:r>
    </w:p>
    <w:p w:rsidR="00A36127" w:rsidRDefault="00A36127" w:rsidP="00A36127">
      <w:pPr>
        <w:numPr>
          <w:ilvl w:val="0"/>
          <w:numId w:val="3"/>
        </w:numPr>
        <w:jc w:val="both"/>
        <w:rPr>
          <w:color w:val="000000"/>
          <w:sz w:val="23"/>
          <w:szCs w:val="23"/>
          <w:lang w:eastAsia="ar-SA"/>
        </w:rPr>
      </w:pPr>
      <w:r>
        <w:rPr>
          <w:color w:val="000000"/>
          <w:sz w:val="23"/>
          <w:szCs w:val="23"/>
          <w:lang w:eastAsia="ar-SA"/>
        </w:rPr>
        <w:t>Tehniskā specifikācijas kopija;</w:t>
      </w:r>
    </w:p>
    <w:p w:rsidR="00A36127" w:rsidRDefault="00A36127" w:rsidP="00A36127">
      <w:pPr>
        <w:numPr>
          <w:ilvl w:val="0"/>
          <w:numId w:val="3"/>
        </w:numPr>
        <w:jc w:val="both"/>
        <w:rPr>
          <w:color w:val="000000"/>
          <w:sz w:val="23"/>
          <w:szCs w:val="23"/>
          <w:lang w:eastAsia="ar-SA"/>
        </w:rPr>
      </w:pPr>
      <w:r>
        <w:rPr>
          <w:color w:val="000000"/>
          <w:sz w:val="23"/>
          <w:szCs w:val="23"/>
          <w:lang w:eastAsia="ar-SA"/>
        </w:rPr>
        <w:t>Izpildītāja tehniskais piedāvājums;</w:t>
      </w:r>
    </w:p>
    <w:p w:rsidR="00A36127" w:rsidRDefault="00A36127" w:rsidP="00A36127">
      <w:pPr>
        <w:numPr>
          <w:ilvl w:val="0"/>
          <w:numId w:val="3"/>
        </w:numPr>
        <w:jc w:val="both"/>
        <w:rPr>
          <w:color w:val="000000"/>
          <w:sz w:val="23"/>
          <w:szCs w:val="23"/>
          <w:lang w:eastAsia="ar-SA"/>
        </w:rPr>
      </w:pPr>
      <w:r>
        <w:rPr>
          <w:color w:val="000000"/>
          <w:sz w:val="23"/>
          <w:szCs w:val="23"/>
          <w:lang w:eastAsia="ar-SA"/>
        </w:rPr>
        <w:t>Finanšu piedāvājums;</w:t>
      </w:r>
    </w:p>
    <w:p w:rsidR="00A36127" w:rsidRDefault="00A36127" w:rsidP="00A36127">
      <w:pPr>
        <w:numPr>
          <w:ilvl w:val="0"/>
          <w:numId w:val="3"/>
        </w:numPr>
        <w:jc w:val="both"/>
        <w:rPr>
          <w:color w:val="000000"/>
          <w:sz w:val="23"/>
          <w:szCs w:val="23"/>
          <w:lang w:eastAsia="ar-SA"/>
        </w:rPr>
      </w:pPr>
      <w:r>
        <w:rPr>
          <w:color w:val="000000"/>
          <w:sz w:val="23"/>
          <w:szCs w:val="23"/>
          <w:lang w:eastAsia="ar-SA"/>
        </w:rPr>
        <w:t>Inventāra saraksts (pievienots pielikumā telpu nomas līgumam);</w:t>
      </w:r>
    </w:p>
    <w:p w:rsidR="00A36127" w:rsidRDefault="00A36127" w:rsidP="00A36127">
      <w:pPr>
        <w:numPr>
          <w:ilvl w:val="0"/>
          <w:numId w:val="3"/>
        </w:numPr>
        <w:jc w:val="both"/>
        <w:rPr>
          <w:color w:val="000000"/>
          <w:sz w:val="23"/>
          <w:szCs w:val="23"/>
          <w:lang w:eastAsia="ar-SA"/>
        </w:rPr>
      </w:pPr>
      <w:r>
        <w:rPr>
          <w:color w:val="000000"/>
          <w:sz w:val="23"/>
          <w:szCs w:val="23"/>
          <w:lang w:eastAsia="ar-SA"/>
        </w:rPr>
        <w:t>Kvalificētā personāla apraksts;</w:t>
      </w:r>
    </w:p>
    <w:p w:rsidR="00A36127" w:rsidRDefault="00A36127" w:rsidP="00A36127">
      <w:pPr>
        <w:numPr>
          <w:ilvl w:val="0"/>
          <w:numId w:val="3"/>
        </w:numPr>
        <w:jc w:val="both"/>
      </w:pPr>
      <w:r>
        <w:rPr>
          <w:sz w:val="23"/>
          <w:szCs w:val="23"/>
          <w:lang w:eastAsia="ar-SA"/>
        </w:rPr>
        <w:t>Vietējo augļu un dārzeņu pieejamības kalendāri.</w:t>
      </w:r>
    </w:p>
    <w:p w:rsidR="00A36127" w:rsidRDefault="00A36127" w:rsidP="00A36127">
      <w:pPr>
        <w:jc w:val="center"/>
        <w:rPr>
          <w:b/>
        </w:rPr>
      </w:pPr>
    </w:p>
    <w:p w:rsidR="00A36127" w:rsidRDefault="00A36127" w:rsidP="00A36127">
      <w:pPr>
        <w:jc w:val="center"/>
        <w:rPr>
          <w:b/>
        </w:rPr>
      </w:pPr>
      <w:r>
        <w:rPr>
          <w:b/>
        </w:rPr>
        <w:t>12.Pušu rekvizīti un paraksti</w:t>
      </w:r>
    </w:p>
    <w:p w:rsidR="00A36127" w:rsidRDefault="00A36127" w:rsidP="00A36127">
      <w:pPr>
        <w:jc w:val="center"/>
        <w:rPr>
          <w:b/>
        </w:rPr>
      </w:pPr>
    </w:p>
    <w:tbl>
      <w:tblPr>
        <w:tblW w:w="0" w:type="auto"/>
        <w:tblLook w:val="04A0" w:firstRow="1" w:lastRow="0" w:firstColumn="1" w:lastColumn="0" w:noHBand="0" w:noVBand="1"/>
      </w:tblPr>
      <w:tblGrid>
        <w:gridCol w:w="4550"/>
        <w:gridCol w:w="4474"/>
      </w:tblGrid>
      <w:tr w:rsidR="00426393" w:rsidRPr="00761BA0" w:rsidTr="00426393">
        <w:tc>
          <w:tcPr>
            <w:tcW w:w="4643" w:type="dxa"/>
          </w:tcPr>
          <w:p w:rsidR="00A36127" w:rsidRDefault="00A36127">
            <w:pPr>
              <w:rPr>
                <w:b/>
              </w:rPr>
            </w:pPr>
            <w:r>
              <w:rPr>
                <w:b/>
              </w:rPr>
              <w:t>Pasūtītājs:</w:t>
            </w:r>
          </w:p>
          <w:p w:rsidR="00286992" w:rsidRDefault="00286992">
            <w:r w:rsidRPr="00AA55D7">
              <w:rPr>
                <w:b/>
              </w:rPr>
              <w:t>Daugavpils krievu vidusskola-licejs</w:t>
            </w:r>
          </w:p>
          <w:p w:rsidR="00286992" w:rsidRDefault="00286992">
            <w:r>
              <w:t>Nod.</w:t>
            </w:r>
            <w:r w:rsidR="00340236">
              <w:t>maks.str.</w:t>
            </w:r>
            <w:r>
              <w:t>reģ.Nr.90010266222</w:t>
            </w:r>
          </w:p>
          <w:p w:rsidR="00A36127" w:rsidRDefault="00286992">
            <w:r>
              <w:t xml:space="preserve">Tautas iela 59, </w:t>
            </w:r>
            <w:r w:rsidRPr="00AA55D7">
              <w:t>Daugavpils, LV-5404</w:t>
            </w:r>
          </w:p>
          <w:p w:rsidR="00A36127" w:rsidRDefault="00A36127"/>
          <w:p w:rsidR="00A36127" w:rsidRDefault="00A36127">
            <w:pPr>
              <w:rPr>
                <w:b/>
              </w:rPr>
            </w:pPr>
            <w:r>
              <w:rPr>
                <w:b/>
              </w:rPr>
              <w:t>Maksātāja rekvizīti:</w:t>
            </w:r>
          </w:p>
          <w:p w:rsidR="00A36127" w:rsidRDefault="00A36127">
            <w:pPr>
              <w:rPr>
                <w:b/>
              </w:rPr>
            </w:pPr>
            <w:r>
              <w:rPr>
                <w:b/>
              </w:rPr>
              <w:t>Daugavpils pilsētas Izglītības pārvalde</w:t>
            </w:r>
          </w:p>
          <w:p w:rsidR="00A36127" w:rsidRDefault="00A36127">
            <w:pPr>
              <w:pStyle w:val="a"/>
              <w:suppressLineNumbers w:val="0"/>
              <w:suppressAutoHyphens w:val="0"/>
              <w:jc w:val="left"/>
              <w:rPr>
                <w:b w:val="0"/>
                <w:sz w:val="23"/>
                <w:szCs w:val="23"/>
              </w:rPr>
            </w:pPr>
            <w:r>
              <w:rPr>
                <w:b w:val="0"/>
                <w:sz w:val="23"/>
                <w:szCs w:val="23"/>
              </w:rPr>
              <w:t>reģ.Nr. 90009737220</w:t>
            </w:r>
          </w:p>
          <w:p w:rsidR="00A36127" w:rsidRDefault="00A36127">
            <w:pPr>
              <w:pStyle w:val="a"/>
              <w:suppressLineNumbers w:val="0"/>
              <w:suppressAutoHyphens w:val="0"/>
              <w:jc w:val="left"/>
              <w:rPr>
                <w:sz w:val="23"/>
                <w:szCs w:val="23"/>
              </w:rPr>
            </w:pPr>
            <w:r>
              <w:rPr>
                <w:b w:val="0"/>
                <w:sz w:val="23"/>
                <w:szCs w:val="23"/>
              </w:rPr>
              <w:t>juridiskā adrese: Saules iela 7, Daugavpils, LV-5401</w:t>
            </w:r>
          </w:p>
          <w:p w:rsidR="00A36127" w:rsidRDefault="00A36127">
            <w:pPr>
              <w:pStyle w:val="a"/>
              <w:suppressLineNumbers w:val="0"/>
              <w:suppressAutoHyphens w:val="0"/>
              <w:jc w:val="left"/>
              <w:rPr>
                <w:b w:val="0"/>
                <w:bCs w:val="0"/>
                <w:color w:val="000000"/>
                <w:sz w:val="23"/>
                <w:szCs w:val="23"/>
              </w:rPr>
            </w:pPr>
            <w:r>
              <w:rPr>
                <w:b w:val="0"/>
                <w:bCs w:val="0"/>
                <w:color w:val="000000"/>
                <w:sz w:val="23"/>
                <w:szCs w:val="23"/>
              </w:rPr>
              <w:t>Banka: AS Citadele banka</w:t>
            </w:r>
          </w:p>
          <w:p w:rsidR="00A36127" w:rsidRDefault="00A36127">
            <w:pPr>
              <w:pStyle w:val="a"/>
              <w:suppressLineNumbers w:val="0"/>
              <w:suppressAutoHyphens w:val="0"/>
              <w:jc w:val="left"/>
              <w:rPr>
                <w:b w:val="0"/>
                <w:bCs w:val="0"/>
                <w:color w:val="000000"/>
                <w:sz w:val="23"/>
                <w:szCs w:val="23"/>
              </w:rPr>
            </w:pPr>
            <w:r>
              <w:rPr>
                <w:b w:val="0"/>
                <w:bCs w:val="0"/>
                <w:color w:val="000000"/>
                <w:sz w:val="23"/>
                <w:szCs w:val="23"/>
              </w:rPr>
              <w:t>Bankas konts: LV13PARX0000850062460</w:t>
            </w:r>
          </w:p>
          <w:p w:rsidR="00A36127" w:rsidRDefault="00A36127">
            <w:pPr>
              <w:pStyle w:val="a"/>
              <w:suppressLineNumbers w:val="0"/>
              <w:suppressAutoHyphens w:val="0"/>
              <w:jc w:val="left"/>
              <w:rPr>
                <w:b w:val="0"/>
                <w:bCs w:val="0"/>
                <w:color w:val="000000"/>
                <w:sz w:val="23"/>
                <w:szCs w:val="23"/>
              </w:rPr>
            </w:pPr>
            <w:r>
              <w:rPr>
                <w:b w:val="0"/>
                <w:bCs w:val="0"/>
                <w:color w:val="000000"/>
                <w:sz w:val="23"/>
                <w:szCs w:val="23"/>
              </w:rPr>
              <w:t>Bankas kods: PARXLV22</w:t>
            </w:r>
          </w:p>
          <w:p w:rsidR="00A36127" w:rsidRDefault="00A36127">
            <w:pPr>
              <w:rPr>
                <w:b/>
              </w:rPr>
            </w:pPr>
          </w:p>
          <w:p w:rsidR="00A36127" w:rsidRDefault="00A36127">
            <w:r>
              <w:t>Direktors:</w:t>
            </w:r>
          </w:p>
          <w:p w:rsidR="00426393" w:rsidRDefault="00426393"/>
          <w:p w:rsidR="00426393" w:rsidRDefault="00426393"/>
          <w:p w:rsidR="00A36127" w:rsidRDefault="00A36127">
            <w:r>
              <w:t>_________________ /</w:t>
            </w:r>
            <w:r w:rsidR="00340236">
              <w:t>I.Paura</w:t>
            </w:r>
            <w:r>
              <w:t>/</w:t>
            </w:r>
          </w:p>
          <w:p w:rsidR="00A36127" w:rsidRDefault="00A36127"/>
        </w:tc>
        <w:tc>
          <w:tcPr>
            <w:tcW w:w="4644" w:type="dxa"/>
          </w:tcPr>
          <w:p w:rsidR="00A36127" w:rsidRDefault="00A36127">
            <w:pPr>
              <w:rPr>
                <w:b/>
              </w:rPr>
            </w:pPr>
            <w:r>
              <w:rPr>
                <w:b/>
              </w:rPr>
              <w:t>Izpildītājs:</w:t>
            </w:r>
          </w:p>
          <w:p w:rsidR="00A36127" w:rsidRPr="00761BA0" w:rsidRDefault="00340236">
            <w:pPr>
              <w:rPr>
                <w:b/>
              </w:rPr>
            </w:pPr>
            <w:r w:rsidRPr="00761BA0">
              <w:rPr>
                <w:b/>
              </w:rPr>
              <w:t>SIA “</w:t>
            </w:r>
            <w:r w:rsidR="00761BA0" w:rsidRPr="00761BA0">
              <w:rPr>
                <w:b/>
              </w:rPr>
              <w:t>Mežvidi</w:t>
            </w:r>
            <w:r w:rsidRPr="00761BA0">
              <w:rPr>
                <w:b/>
              </w:rPr>
              <w:t>”</w:t>
            </w:r>
          </w:p>
          <w:p w:rsidR="00A36127" w:rsidRDefault="00761BA0">
            <w:r w:rsidRPr="00761BA0">
              <w:t>Reģ.Nr.</w:t>
            </w:r>
            <w:r>
              <w:t xml:space="preserve"> 41503006612</w:t>
            </w:r>
          </w:p>
          <w:p w:rsidR="00761BA0" w:rsidRDefault="00761BA0">
            <w:r>
              <w:t>“Mežvidi”, Tabores pagasts, Daugavpils novads</w:t>
            </w:r>
          </w:p>
          <w:p w:rsidR="00634D90" w:rsidRDefault="00426393">
            <w:r>
              <w:t>Banka: A/S “SEB banka”</w:t>
            </w:r>
          </w:p>
          <w:p w:rsidR="00426393" w:rsidRDefault="00426393">
            <w:r>
              <w:t>Konts: LV29 UNLA 0005 0024 6721 1</w:t>
            </w:r>
          </w:p>
          <w:p w:rsidR="00426393" w:rsidRDefault="00426393">
            <w:r>
              <w:t>Tālr.: 65471235; 29469434</w:t>
            </w:r>
          </w:p>
          <w:p w:rsidR="00426393" w:rsidRDefault="00426393">
            <w:r>
              <w:t xml:space="preserve">e-pasts: </w:t>
            </w:r>
            <w:hyperlink r:id="rId6" w:history="1">
              <w:r w:rsidRPr="005E5D59">
                <w:rPr>
                  <w:rStyle w:val="Hyperlink"/>
                </w:rPr>
                <w:t>mezvidi.tabore@inbox.lv</w:t>
              </w:r>
            </w:hyperlink>
          </w:p>
          <w:p w:rsidR="00426393" w:rsidRDefault="00426393"/>
          <w:p w:rsidR="00426393" w:rsidRDefault="00426393">
            <w:r>
              <w:t>Valdes priekšsēdētāja:</w:t>
            </w:r>
          </w:p>
          <w:p w:rsidR="00426393" w:rsidRDefault="00426393"/>
          <w:p w:rsidR="00426393" w:rsidRDefault="00426393"/>
          <w:p w:rsidR="00426393" w:rsidRPr="00761BA0" w:rsidRDefault="00426393">
            <w:r>
              <w:t>_______________ /N.Seļicka/</w:t>
            </w:r>
          </w:p>
        </w:tc>
      </w:tr>
    </w:tbl>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keepNext/>
        <w:tabs>
          <w:tab w:val="center" w:pos="0"/>
        </w:tabs>
        <w:suppressAutoHyphens/>
        <w:overflowPunct w:val="0"/>
        <w:autoSpaceDE w:val="0"/>
        <w:jc w:val="center"/>
        <w:outlineLvl w:val="0"/>
        <w:rPr>
          <w:b/>
          <w:bCs/>
          <w:color w:val="000000"/>
          <w:lang w:eastAsia="ar-SA"/>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b/>
          <w:caps/>
          <w:sz w:val="20"/>
          <w:szCs w:val="20"/>
        </w:rPr>
      </w:pPr>
    </w:p>
    <w:p w:rsidR="00A36127" w:rsidRDefault="00A36127" w:rsidP="00A36127">
      <w:pPr>
        <w:jc w:val="right"/>
        <w:rPr>
          <w:rStyle w:val="Emphasis"/>
          <w:i w:val="0"/>
        </w:rPr>
      </w:pPr>
    </w:p>
    <w:p w:rsidR="00A36127" w:rsidRDefault="00A36127" w:rsidP="00A36127">
      <w:pPr>
        <w:jc w:val="right"/>
        <w:rPr>
          <w:rStyle w:val="Emphasis"/>
          <w:i w:val="0"/>
        </w:rPr>
      </w:pPr>
    </w:p>
    <w:p w:rsidR="00A36127" w:rsidRDefault="00A36127" w:rsidP="00A36127">
      <w:pPr>
        <w:jc w:val="right"/>
        <w:rPr>
          <w:rStyle w:val="Emphasis"/>
          <w:i w:val="0"/>
        </w:rPr>
      </w:pPr>
    </w:p>
    <w:p w:rsidR="00A36127" w:rsidRDefault="00A36127" w:rsidP="00A36127">
      <w:pPr>
        <w:jc w:val="right"/>
        <w:rPr>
          <w:rStyle w:val="Emphasis"/>
          <w:i w:val="0"/>
        </w:rPr>
      </w:pPr>
    </w:p>
    <w:p w:rsidR="00A36127" w:rsidRDefault="00A36127" w:rsidP="00A36127">
      <w:pPr>
        <w:jc w:val="right"/>
        <w:rPr>
          <w:rStyle w:val="Emphasis"/>
          <w:i w:val="0"/>
        </w:rPr>
      </w:pPr>
    </w:p>
    <w:p w:rsidR="00A36127" w:rsidRDefault="00A36127" w:rsidP="00A36127">
      <w:pPr>
        <w:jc w:val="right"/>
        <w:rPr>
          <w:rStyle w:val="Emphasis"/>
          <w:i w:val="0"/>
        </w:rPr>
      </w:pPr>
      <w:r>
        <w:rPr>
          <w:rStyle w:val="Emphasis"/>
          <w:i w:val="0"/>
        </w:rPr>
        <w:t xml:space="preserve">Ēdināšanas Pakalpojuma līguma </w:t>
      </w:r>
    </w:p>
    <w:p w:rsidR="00A36127" w:rsidRDefault="00A36127" w:rsidP="00A36127">
      <w:pPr>
        <w:jc w:val="right"/>
        <w:rPr>
          <w:b/>
          <w:caps/>
          <w:sz w:val="20"/>
          <w:szCs w:val="20"/>
        </w:rPr>
      </w:pPr>
      <w:r>
        <w:rPr>
          <w:rStyle w:val="Emphasis"/>
          <w:i w:val="0"/>
        </w:rPr>
        <w:t>pielikums Nr.</w:t>
      </w:r>
      <w:r w:rsidR="005466BB">
        <w:rPr>
          <w:rStyle w:val="Emphasis"/>
          <w:i w:val="0"/>
        </w:rPr>
        <w:t xml:space="preserve"> 5</w:t>
      </w:r>
    </w:p>
    <w:p w:rsidR="00A36127" w:rsidRDefault="00A36127" w:rsidP="00A36127">
      <w:pPr>
        <w:jc w:val="center"/>
        <w:rPr>
          <w:rFonts w:eastAsia="Calibri"/>
          <w:b/>
        </w:rPr>
      </w:pPr>
    </w:p>
    <w:p w:rsidR="00C94F89" w:rsidRDefault="00C94F89" w:rsidP="00A36127">
      <w:pPr>
        <w:jc w:val="center"/>
        <w:rPr>
          <w:rFonts w:eastAsia="Calibri"/>
          <w:b/>
        </w:rPr>
      </w:pPr>
    </w:p>
    <w:p w:rsidR="00C94F89" w:rsidRDefault="00C94F89" w:rsidP="00A36127">
      <w:pPr>
        <w:jc w:val="center"/>
        <w:rPr>
          <w:rFonts w:eastAsia="Calibri"/>
          <w:b/>
        </w:rPr>
      </w:pPr>
    </w:p>
    <w:p w:rsidR="00A36127" w:rsidRDefault="00A36127" w:rsidP="00A36127">
      <w:pPr>
        <w:jc w:val="center"/>
        <w:rPr>
          <w:rFonts w:eastAsia="Calibri"/>
          <w:b/>
        </w:rPr>
      </w:pPr>
      <w:r>
        <w:rPr>
          <w:rFonts w:eastAsia="Calibri"/>
          <w:b/>
        </w:rPr>
        <w:t xml:space="preserve">KVALIFICĒTĀ PERSONĀLA SARAKSTS </w:t>
      </w:r>
    </w:p>
    <w:p w:rsidR="00A36127" w:rsidRDefault="00A36127" w:rsidP="00A36127">
      <w:pPr>
        <w:jc w:val="center"/>
        <w:rPr>
          <w:rFonts w:eastAsia="Calibri"/>
          <w:caps/>
        </w:rPr>
      </w:pPr>
      <w:r>
        <w:rPr>
          <w:rFonts w:eastAsia="Calibri"/>
          <w:bCs/>
          <w:lang w:eastAsia="x-none"/>
        </w:rPr>
        <w:t>(</w:t>
      </w:r>
      <w:r>
        <w:rPr>
          <w:rFonts w:eastAsia="Calibri"/>
          <w:bCs/>
          <w:i/>
          <w:lang w:eastAsia="x-none"/>
        </w:rPr>
        <w:t>veidne</w:t>
      </w:r>
      <w:r>
        <w:rPr>
          <w:rFonts w:eastAsia="Calibri"/>
          <w:bCs/>
          <w:lang w:eastAsia="x-none"/>
        </w:rPr>
        <w:t>)</w:t>
      </w:r>
    </w:p>
    <w:p w:rsidR="00A36127" w:rsidRDefault="00A36127" w:rsidP="00A36127">
      <w:pPr>
        <w:jc w:val="both"/>
        <w:rPr>
          <w:rFonts w:eastAsia="Calibri"/>
        </w:rPr>
      </w:pPr>
    </w:p>
    <w:p w:rsidR="00A36127" w:rsidRDefault="00A36127" w:rsidP="00A36127">
      <w:pPr>
        <w:rPr>
          <w:b/>
        </w:rPr>
      </w:pPr>
    </w:p>
    <w:p w:rsidR="00014CE0" w:rsidRDefault="00014CE0" w:rsidP="00A36127">
      <w:pPr>
        <w:rPr>
          <w:b/>
        </w:rPr>
      </w:pPr>
    </w:p>
    <w:p w:rsidR="00014CE0" w:rsidRDefault="00014CE0" w:rsidP="00A36127">
      <w:pPr>
        <w:rPr>
          <w:b/>
        </w:rPr>
      </w:pPr>
    </w:p>
    <w:p w:rsidR="00014CE0" w:rsidRDefault="00014CE0" w:rsidP="00A36127">
      <w:pPr>
        <w:rPr>
          <w:b/>
        </w:rPr>
      </w:pPr>
    </w:p>
    <w:p w:rsidR="00014CE0" w:rsidRDefault="00014CE0" w:rsidP="00A36127">
      <w:pPr>
        <w:rPr>
          <w:b/>
        </w:rPr>
      </w:pPr>
    </w:p>
    <w:p w:rsidR="00014CE0" w:rsidRDefault="00014CE0" w:rsidP="00A36127">
      <w:pPr>
        <w:rPr>
          <w:b/>
        </w:rPr>
      </w:pPr>
      <w:bookmarkStart w:id="0" w:name="_GoBack"/>
      <w:bookmarkEnd w:id="0"/>
    </w:p>
    <w:p w:rsidR="00A36127" w:rsidRDefault="00A36127" w:rsidP="00A36127">
      <w:pPr>
        <w:rPr>
          <w:b/>
        </w:rPr>
      </w:pPr>
    </w:p>
    <w:p w:rsidR="00A36127" w:rsidRDefault="00A36127" w:rsidP="00A36127">
      <w:pPr>
        <w:tabs>
          <w:tab w:val="left" w:pos="2160"/>
        </w:tabs>
        <w:jc w:val="both"/>
        <w:rPr>
          <w:rFonts w:eastAsia="Calibri"/>
          <w:bCs/>
        </w:rPr>
      </w:pPr>
      <w:r>
        <w:rPr>
          <w:rFonts w:eastAsia="Calibri"/>
          <w:bCs/>
        </w:rPr>
        <w:t>201</w:t>
      </w:r>
      <w:r w:rsidR="00C94F89">
        <w:rPr>
          <w:rFonts w:eastAsia="Calibri"/>
          <w:bCs/>
        </w:rPr>
        <w:t>8</w:t>
      </w:r>
      <w:r>
        <w:rPr>
          <w:rFonts w:eastAsia="Calibri"/>
          <w:bCs/>
        </w:rPr>
        <w:t>.gada ___._____________</w:t>
      </w:r>
    </w:p>
    <w:p w:rsidR="00A36127" w:rsidRDefault="00A36127" w:rsidP="00A36127">
      <w:pPr>
        <w:rPr>
          <w:rFonts w:eastAsia="Calibri"/>
          <w:bCs/>
          <w:i/>
          <w:lang w:eastAsia="lv-LV"/>
        </w:rPr>
      </w:pPr>
    </w:p>
    <w:p w:rsidR="00A36127" w:rsidRDefault="00A36127" w:rsidP="00A36127">
      <w:pPr>
        <w:jc w:val="center"/>
        <w:rPr>
          <w:rFonts w:eastAsia="Calibri"/>
          <w:bCs/>
          <w:i/>
          <w:lang w:eastAsia="lv-LV"/>
        </w:rPr>
      </w:pPr>
      <w:r>
        <w:rPr>
          <w:rFonts w:eastAsia="Calibri"/>
          <w:bCs/>
          <w:i/>
          <w:lang w:eastAsia="lv-LV"/>
        </w:rPr>
        <w:t>___________________________________________________________________________</w:t>
      </w:r>
    </w:p>
    <w:p w:rsidR="00A36127" w:rsidRDefault="00A36127" w:rsidP="00A36127">
      <w:pPr>
        <w:jc w:val="center"/>
        <w:rPr>
          <w:rFonts w:eastAsia="Calibri"/>
          <w:bCs/>
          <w:i/>
          <w:lang w:eastAsia="lv-LV"/>
        </w:rPr>
      </w:pPr>
      <w:r>
        <w:rPr>
          <w:rFonts w:eastAsia="Calibri"/>
          <w:bCs/>
          <w:i/>
          <w:lang w:eastAsia="lv-LV"/>
        </w:rPr>
        <w:t>(uzņēmuma vadītāja vai tā pilnvarotās personas (pievienot pilnvaras oriģinālu vai apliecinātu kopiju) paraksts, tā atšifrējums)</w:t>
      </w: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000000"/>
          <w:sz w:val="20"/>
          <w:szCs w:val="20"/>
        </w:rPr>
      </w:pPr>
    </w:p>
    <w:p w:rsidR="00A36127" w:rsidRDefault="00A36127" w:rsidP="00A36127">
      <w:pPr>
        <w:ind w:left="720"/>
        <w:jc w:val="right"/>
        <w:rPr>
          <w:b/>
          <w:color w:val="FF0000"/>
          <w:sz w:val="20"/>
          <w:szCs w:val="20"/>
        </w:rPr>
      </w:pPr>
    </w:p>
    <w:p w:rsidR="00A36127" w:rsidRDefault="00A36127" w:rsidP="00A36127">
      <w:pPr>
        <w:ind w:left="720"/>
        <w:jc w:val="right"/>
        <w:rPr>
          <w:b/>
          <w:color w:val="FF0000"/>
          <w:sz w:val="20"/>
          <w:szCs w:val="20"/>
        </w:rPr>
      </w:pPr>
    </w:p>
    <w:p w:rsidR="00A36127" w:rsidRDefault="00A36127" w:rsidP="00A36127">
      <w:pPr>
        <w:ind w:left="720"/>
        <w:jc w:val="right"/>
        <w:rPr>
          <w:b/>
          <w:color w:val="FF0000"/>
          <w:sz w:val="20"/>
          <w:szCs w:val="20"/>
        </w:rPr>
      </w:pPr>
    </w:p>
    <w:p w:rsidR="00A36127" w:rsidRDefault="00A36127" w:rsidP="00A36127">
      <w:pPr>
        <w:ind w:left="720"/>
        <w:jc w:val="right"/>
        <w:rPr>
          <w:b/>
          <w:color w:val="FF0000"/>
          <w:sz w:val="20"/>
          <w:szCs w:val="20"/>
        </w:rPr>
      </w:pPr>
    </w:p>
    <w:p w:rsidR="00A36127" w:rsidRDefault="00A36127" w:rsidP="00A36127">
      <w:pPr>
        <w:ind w:left="720"/>
        <w:jc w:val="right"/>
        <w:rPr>
          <w:b/>
          <w:color w:val="FF0000"/>
          <w:sz w:val="20"/>
          <w:szCs w:val="20"/>
        </w:rPr>
      </w:pPr>
    </w:p>
    <w:p w:rsidR="00A36127" w:rsidRDefault="00A36127" w:rsidP="00A36127">
      <w:pPr>
        <w:shd w:val="clear" w:color="auto" w:fill="FFFFFF"/>
        <w:autoSpaceDE w:val="0"/>
        <w:autoSpaceDN w:val="0"/>
        <w:adjustRightInd w:val="0"/>
        <w:rPr>
          <w:b/>
          <w:bCs/>
        </w:rPr>
      </w:pPr>
    </w:p>
    <w:p w:rsidR="00217FD1" w:rsidRDefault="00014CE0"/>
    <w:sectPr w:rsidR="00217FD1" w:rsidSect="001C07FB">
      <w:pgSz w:w="11904" w:h="16834" w:code="9"/>
      <w:pgMar w:top="1440" w:right="1440" w:bottom="1440" w:left="1440" w:header="720" w:footer="54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0490"/>
    <w:multiLevelType w:val="multilevel"/>
    <w:tmpl w:val="0E6CABE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7A6263"/>
    <w:multiLevelType w:val="hybridMultilevel"/>
    <w:tmpl w:val="73C0F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281D3A"/>
    <w:multiLevelType w:val="multilevel"/>
    <w:tmpl w:val="1D8ABBBC"/>
    <w:lvl w:ilvl="0">
      <w:start w:val="5"/>
      <w:numFmt w:val="decimal"/>
      <w:lvlText w:val="%1"/>
      <w:lvlJc w:val="left"/>
      <w:pPr>
        <w:ind w:left="1533" w:hanging="360"/>
      </w:pPr>
    </w:lvl>
    <w:lvl w:ilvl="1">
      <w:start w:val="12"/>
      <w:numFmt w:val="decimal"/>
      <w:isLgl/>
      <w:lvlText w:val="%1.%2."/>
      <w:lvlJc w:val="left"/>
      <w:pPr>
        <w:ind w:left="1833" w:hanging="660"/>
      </w:pPr>
    </w:lvl>
    <w:lvl w:ilvl="2">
      <w:start w:val="1"/>
      <w:numFmt w:val="decimal"/>
      <w:isLgl/>
      <w:lvlText w:val="%1.%2.%3."/>
      <w:lvlJc w:val="left"/>
      <w:pPr>
        <w:ind w:left="1893" w:hanging="720"/>
      </w:pPr>
    </w:lvl>
    <w:lvl w:ilvl="3">
      <w:start w:val="1"/>
      <w:numFmt w:val="decimal"/>
      <w:isLgl/>
      <w:lvlText w:val="%1.%2.%3.%4."/>
      <w:lvlJc w:val="left"/>
      <w:pPr>
        <w:ind w:left="1893" w:hanging="720"/>
      </w:pPr>
    </w:lvl>
    <w:lvl w:ilvl="4">
      <w:start w:val="1"/>
      <w:numFmt w:val="decimal"/>
      <w:isLgl/>
      <w:lvlText w:val="%1.%2.%3.%4.%5."/>
      <w:lvlJc w:val="left"/>
      <w:pPr>
        <w:ind w:left="2253" w:hanging="1080"/>
      </w:pPr>
    </w:lvl>
    <w:lvl w:ilvl="5">
      <w:start w:val="1"/>
      <w:numFmt w:val="decimal"/>
      <w:isLgl/>
      <w:lvlText w:val="%1.%2.%3.%4.%5.%6."/>
      <w:lvlJc w:val="left"/>
      <w:pPr>
        <w:ind w:left="2253" w:hanging="1080"/>
      </w:pPr>
    </w:lvl>
    <w:lvl w:ilvl="6">
      <w:start w:val="1"/>
      <w:numFmt w:val="decimal"/>
      <w:isLgl/>
      <w:lvlText w:val="%1.%2.%3.%4.%5.%6.%7."/>
      <w:lvlJc w:val="left"/>
      <w:pPr>
        <w:ind w:left="2613" w:hanging="1440"/>
      </w:pPr>
    </w:lvl>
    <w:lvl w:ilvl="7">
      <w:start w:val="1"/>
      <w:numFmt w:val="decimal"/>
      <w:isLgl/>
      <w:lvlText w:val="%1.%2.%3.%4.%5.%6.%7.%8."/>
      <w:lvlJc w:val="left"/>
      <w:pPr>
        <w:ind w:left="2613" w:hanging="1440"/>
      </w:pPr>
    </w:lvl>
    <w:lvl w:ilvl="8">
      <w:start w:val="1"/>
      <w:numFmt w:val="decimal"/>
      <w:isLgl/>
      <w:lvlText w:val="%1.%2.%3.%4.%5.%6.%7.%8.%9."/>
      <w:lvlJc w:val="left"/>
      <w:pPr>
        <w:ind w:left="2973" w:hanging="1800"/>
      </w:pPr>
    </w:lvl>
  </w:abstractNum>
  <w:num w:numId="1">
    <w:abstractNumId w:val="2"/>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F1"/>
    <w:rsid w:val="00014CE0"/>
    <w:rsid w:val="000806F1"/>
    <w:rsid w:val="001C07FB"/>
    <w:rsid w:val="00214914"/>
    <w:rsid w:val="00255877"/>
    <w:rsid w:val="00277920"/>
    <w:rsid w:val="00286992"/>
    <w:rsid w:val="00340236"/>
    <w:rsid w:val="00356324"/>
    <w:rsid w:val="00360F31"/>
    <w:rsid w:val="00426393"/>
    <w:rsid w:val="0050036F"/>
    <w:rsid w:val="005466BB"/>
    <w:rsid w:val="00634D90"/>
    <w:rsid w:val="006F35A2"/>
    <w:rsid w:val="00760851"/>
    <w:rsid w:val="00761BA0"/>
    <w:rsid w:val="007E1162"/>
    <w:rsid w:val="008B7334"/>
    <w:rsid w:val="0091364B"/>
    <w:rsid w:val="00931575"/>
    <w:rsid w:val="00A36127"/>
    <w:rsid w:val="00AA55D7"/>
    <w:rsid w:val="00C56A3A"/>
    <w:rsid w:val="00C94F89"/>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00A7-0F48-44FC-9357-D734B165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27"/>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6127"/>
    <w:rPr>
      <w:color w:val="0000FF"/>
      <w:u w:val="single"/>
    </w:rPr>
  </w:style>
  <w:style w:type="character" w:customStyle="1" w:styleId="NoSpacingChar">
    <w:name w:val="No Spacing Char"/>
    <w:link w:val="NoSpacing"/>
    <w:uiPriority w:val="1"/>
    <w:locked/>
    <w:rsid w:val="00A36127"/>
    <w:rPr>
      <w:rFonts w:ascii="Calibri" w:eastAsia="Calibri" w:hAnsi="Calibri"/>
    </w:rPr>
  </w:style>
  <w:style w:type="paragraph" w:styleId="NoSpacing">
    <w:name w:val="No Spacing"/>
    <w:link w:val="NoSpacingChar"/>
    <w:uiPriority w:val="1"/>
    <w:qFormat/>
    <w:rsid w:val="00A36127"/>
    <w:pPr>
      <w:spacing w:after="0" w:line="240" w:lineRule="auto"/>
    </w:pPr>
    <w:rPr>
      <w:rFonts w:ascii="Calibri" w:eastAsia="Calibri" w:hAnsi="Calibri"/>
    </w:rPr>
  </w:style>
  <w:style w:type="paragraph" w:customStyle="1" w:styleId="a">
    <w:name w:val="Заголовок таблицы"/>
    <w:basedOn w:val="Normal"/>
    <w:uiPriority w:val="99"/>
    <w:rsid w:val="00A36127"/>
    <w:pPr>
      <w:suppressLineNumbers/>
      <w:suppressAutoHyphens/>
      <w:jc w:val="center"/>
    </w:pPr>
    <w:rPr>
      <w:b/>
      <w:bCs/>
      <w:lang w:eastAsia="ar-SA"/>
    </w:rPr>
  </w:style>
  <w:style w:type="character" w:styleId="Emphasis">
    <w:name w:val="Emphasis"/>
    <w:basedOn w:val="DefaultParagraphFont"/>
    <w:qFormat/>
    <w:rsid w:val="00A36127"/>
    <w:rPr>
      <w:i/>
      <w:iCs/>
    </w:rPr>
  </w:style>
  <w:style w:type="paragraph" w:styleId="BalloonText">
    <w:name w:val="Balloon Text"/>
    <w:basedOn w:val="Normal"/>
    <w:link w:val="BalloonTextChar"/>
    <w:uiPriority w:val="99"/>
    <w:semiHidden/>
    <w:unhideWhenUsed/>
    <w:rsid w:val="00546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BB"/>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zvidi.tabore@inbox.lv" TargetMode="External"/><Relationship Id="rId5" Type="http://schemas.openxmlformats.org/officeDocument/2006/relationships/hyperlink" Target="http://www.daugavpils.lv/files/components/main_content/files/SN_26-groz_27_08_201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13</cp:revision>
  <cp:lastPrinted>2018-02-02T13:24:00Z</cp:lastPrinted>
  <dcterms:created xsi:type="dcterms:W3CDTF">2018-02-02T08:19:00Z</dcterms:created>
  <dcterms:modified xsi:type="dcterms:W3CDTF">2018-03-09T13:06:00Z</dcterms:modified>
</cp:coreProperties>
</file>